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01F" w:rsidRDefault="000C1AE4" w:rsidP="007B201F">
      <w:pPr>
        <w:pStyle w:val="ConsPlusNormal"/>
        <w:ind w:left="4248" w:firstLine="70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7B201F" w:rsidRDefault="000C1AE4" w:rsidP="00F3276B">
      <w:pPr>
        <w:pStyle w:val="ConsPlusNormal"/>
        <w:ind w:left="495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F3276B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Жуковский</w:t>
      </w:r>
    </w:p>
    <w:p w:rsidR="00994FC8" w:rsidRPr="001D7E80" w:rsidRDefault="00994FC8" w:rsidP="007B201F">
      <w:pPr>
        <w:pStyle w:val="ConsPlusNormal"/>
        <w:ind w:left="4248" w:firstLine="708"/>
        <w:outlineLvl w:val="0"/>
        <w:rPr>
          <w:rFonts w:ascii="Times New Roman" w:hAnsi="Times New Roman" w:cs="Times New Roman"/>
          <w:sz w:val="28"/>
          <w:szCs w:val="28"/>
        </w:rPr>
      </w:pPr>
      <w:r w:rsidRPr="001D7E80">
        <w:rPr>
          <w:rFonts w:ascii="Times New Roman" w:hAnsi="Times New Roman" w:cs="Times New Roman"/>
          <w:sz w:val="28"/>
          <w:szCs w:val="28"/>
        </w:rPr>
        <w:t xml:space="preserve">от </w:t>
      </w:r>
      <w:r w:rsidR="000C1AE4">
        <w:rPr>
          <w:rFonts w:ascii="Times New Roman" w:hAnsi="Times New Roman" w:cs="Times New Roman"/>
          <w:sz w:val="28"/>
          <w:szCs w:val="28"/>
        </w:rPr>
        <w:t>___________</w:t>
      </w:r>
      <w:r w:rsidR="00CF7288" w:rsidRPr="001D7E80">
        <w:rPr>
          <w:rFonts w:ascii="Times New Roman" w:hAnsi="Times New Roman" w:cs="Times New Roman"/>
          <w:sz w:val="28"/>
          <w:szCs w:val="28"/>
        </w:rPr>
        <w:t>20</w:t>
      </w:r>
      <w:r w:rsidR="0085329E">
        <w:rPr>
          <w:rFonts w:ascii="Times New Roman" w:hAnsi="Times New Roman" w:cs="Times New Roman"/>
          <w:sz w:val="28"/>
          <w:szCs w:val="28"/>
        </w:rPr>
        <w:t>_</w:t>
      </w:r>
      <w:r w:rsidR="00CF7288" w:rsidRPr="001D7E80">
        <w:rPr>
          <w:rFonts w:ascii="Times New Roman" w:hAnsi="Times New Roman" w:cs="Times New Roman"/>
          <w:sz w:val="28"/>
          <w:szCs w:val="28"/>
        </w:rPr>
        <w:t>__</w:t>
      </w:r>
      <w:r w:rsidRPr="001D7E80">
        <w:rPr>
          <w:rFonts w:ascii="Times New Roman" w:hAnsi="Times New Roman" w:cs="Times New Roman"/>
          <w:sz w:val="28"/>
          <w:szCs w:val="28"/>
        </w:rPr>
        <w:t xml:space="preserve">г. </w:t>
      </w:r>
      <w:r w:rsidR="00CF7288" w:rsidRPr="001D7E80">
        <w:rPr>
          <w:rFonts w:ascii="Times New Roman" w:hAnsi="Times New Roman" w:cs="Times New Roman"/>
          <w:sz w:val="28"/>
          <w:szCs w:val="28"/>
        </w:rPr>
        <w:t>№_____</w:t>
      </w:r>
      <w:r w:rsidR="000C1AE4">
        <w:rPr>
          <w:rFonts w:ascii="Times New Roman" w:hAnsi="Times New Roman" w:cs="Times New Roman"/>
          <w:sz w:val="28"/>
          <w:szCs w:val="28"/>
        </w:rPr>
        <w:t>_</w:t>
      </w:r>
      <w:r w:rsidRPr="001D7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FC8" w:rsidRPr="001D7E80" w:rsidRDefault="00994FC8" w:rsidP="00EF24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88" w:rsidRDefault="001A3188" w:rsidP="00EF24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</w:p>
    <w:p w:rsidR="006A6DCA" w:rsidRDefault="006A6DCA" w:rsidP="00EF24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7179A" w:rsidRDefault="0077179A" w:rsidP="0077179A">
      <w:pPr>
        <w:pStyle w:val="ConsPlusTitle"/>
        <w:tabs>
          <w:tab w:val="center" w:pos="4677"/>
          <w:tab w:val="left" w:pos="71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ИЗМЕНЕНИЯ,</w:t>
      </w:r>
    </w:p>
    <w:p w:rsidR="00361F58" w:rsidRPr="001D7E80" w:rsidRDefault="0077179A" w:rsidP="0077179A">
      <w:pPr>
        <w:pStyle w:val="ConsPlusTitle"/>
        <w:tabs>
          <w:tab w:val="center" w:pos="4677"/>
          <w:tab w:val="left" w:pos="71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КОТОРЫЕ ВНОСЯТСЯ В </w:t>
      </w:r>
      <w:r w:rsidR="00361F58" w:rsidRPr="001D7E80">
        <w:rPr>
          <w:rFonts w:ascii="Times New Roman" w:hAnsi="Times New Roman" w:cs="Times New Roman"/>
          <w:sz w:val="28"/>
          <w:szCs w:val="28"/>
        </w:rPr>
        <w:t>МЕСТНЫЕ НОРМАТИВЫ</w:t>
      </w:r>
    </w:p>
    <w:p w:rsidR="00361F58" w:rsidRPr="001D7E80" w:rsidRDefault="00361F58" w:rsidP="007717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D7E80">
        <w:rPr>
          <w:rFonts w:ascii="Times New Roman" w:hAnsi="Times New Roman" w:cs="Times New Roman"/>
          <w:sz w:val="28"/>
          <w:szCs w:val="28"/>
        </w:rPr>
        <w:t>ГРАДОСТРОИТЕЛЬНОГО ПРОЕКТИРОВАНИЯ</w:t>
      </w:r>
    </w:p>
    <w:p w:rsidR="00361F58" w:rsidRPr="001D7E80" w:rsidRDefault="00361F58" w:rsidP="007717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D7E80">
        <w:rPr>
          <w:rFonts w:ascii="Times New Roman" w:hAnsi="Times New Roman" w:cs="Times New Roman"/>
          <w:sz w:val="28"/>
          <w:szCs w:val="28"/>
        </w:rPr>
        <w:t>ГОРОДСКОГО ОКРУГА ЖУКОВСКИЙ МОСКОВСКОЙ ОБЛАСТИ</w:t>
      </w:r>
    </w:p>
    <w:p w:rsidR="006A6DCA" w:rsidRPr="001D7E80" w:rsidRDefault="006A6DCA" w:rsidP="00C97B86">
      <w:pPr>
        <w:pStyle w:val="ConsPlusNormal"/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79A" w:rsidRPr="000B3B9E" w:rsidRDefault="0077179A" w:rsidP="00EF24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7179A" w:rsidRPr="000B3B9E" w:rsidRDefault="0077179A" w:rsidP="000B0EFE">
      <w:pPr>
        <w:pStyle w:val="ConsPlusNormal"/>
        <w:numPr>
          <w:ilvl w:val="0"/>
          <w:numId w:val="2"/>
        </w:numPr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В разделе «Общие </w:t>
      </w:r>
      <w:r w:rsidR="000B0EFE" w:rsidRPr="000B3B9E">
        <w:rPr>
          <w:rFonts w:ascii="Times New Roman" w:hAnsi="Times New Roman" w:cs="Times New Roman"/>
          <w:sz w:val="28"/>
          <w:szCs w:val="28"/>
        </w:rPr>
        <w:t xml:space="preserve">положения» </w:t>
      </w:r>
      <w:r w:rsidRPr="000B3B9E">
        <w:rPr>
          <w:rFonts w:ascii="Times New Roman" w:hAnsi="Times New Roman" w:cs="Times New Roman"/>
          <w:sz w:val="28"/>
          <w:szCs w:val="28"/>
        </w:rPr>
        <w:t>в пункте 3:</w:t>
      </w:r>
    </w:p>
    <w:p w:rsidR="0077179A" w:rsidRDefault="000B0EFE" w:rsidP="006C60A3">
      <w:pPr>
        <w:pStyle w:val="ConsPlusNormal"/>
        <w:numPr>
          <w:ilvl w:val="0"/>
          <w:numId w:val="4"/>
        </w:numPr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а</w:t>
      </w:r>
      <w:r w:rsidR="0077179A" w:rsidRPr="000B3B9E">
        <w:rPr>
          <w:rFonts w:ascii="Times New Roman" w:hAnsi="Times New Roman" w:cs="Times New Roman"/>
          <w:sz w:val="28"/>
          <w:szCs w:val="28"/>
        </w:rPr>
        <w:t xml:space="preserve">бзац </w:t>
      </w:r>
      <w:r w:rsidR="000C1AE4" w:rsidRPr="000B3B9E">
        <w:rPr>
          <w:rFonts w:ascii="Times New Roman" w:hAnsi="Times New Roman" w:cs="Times New Roman"/>
          <w:sz w:val="28"/>
          <w:szCs w:val="28"/>
        </w:rPr>
        <w:t>седьмой</w:t>
      </w:r>
      <w:r w:rsidR="0077179A" w:rsidRPr="000B3B9E">
        <w:rPr>
          <w:rFonts w:ascii="Times New Roman" w:hAnsi="Times New Roman" w:cs="Times New Roman"/>
          <w:sz w:val="28"/>
          <w:szCs w:val="28"/>
        </w:rPr>
        <w:t xml:space="preserve"> признать утратившим силу;</w:t>
      </w:r>
    </w:p>
    <w:p w:rsidR="006C60A3" w:rsidRDefault="006C60A3" w:rsidP="006C60A3">
      <w:pPr>
        <w:pStyle w:val="ConsPlusNormal"/>
        <w:numPr>
          <w:ilvl w:val="0"/>
          <w:numId w:val="4"/>
        </w:numPr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41 изложить в следующей редакции:</w:t>
      </w:r>
    </w:p>
    <w:p w:rsidR="006C60A3" w:rsidRDefault="006C60A3" w:rsidP="006C60A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«высокоэтажный градостроительный комплекс (далее - ВГК) - комплекс общественной, общественно-жилой застройки, являющийся планировочным кварталом и состоящий из здания с минимальной высотой перекрытия последнего жилого этажа не менее 100 метров от уровня земли и этажностью не менее 33 этажей или группы зданий, объединенных общим функционально-планировочным и архитектурно-пространственным решением, включающей в себя не менее одного здания с минимальной высотой перекрытия последнего жилого этажа не менее 100 метров от уровня земли и этажностью не менее 33 этажей и отношением суммарной поэтажной площади наземной части жилых домов в габаритах наружных стен </w:t>
      </w:r>
      <w:r>
        <w:rPr>
          <w:rFonts w:ascii="Times New Roman" w:hAnsi="Times New Roman" w:cs="Times New Roman"/>
          <w:sz w:val="28"/>
          <w:szCs w:val="28"/>
        </w:rPr>
        <w:br/>
        <w:t>по проекции на уровень основного благоустройства к площади горизонтального сечения по внешнему контуру здания на уровне основного благоустройства не менее 30;»;</w:t>
      </w:r>
    </w:p>
    <w:p w:rsidR="0077179A" w:rsidRPr="000B3B9E" w:rsidRDefault="006C60A3" w:rsidP="000B0E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0EFE" w:rsidRPr="000B3B9E">
        <w:rPr>
          <w:rFonts w:ascii="Times New Roman" w:hAnsi="Times New Roman" w:cs="Times New Roman"/>
          <w:sz w:val="28"/>
          <w:szCs w:val="28"/>
        </w:rPr>
        <w:t>)</w:t>
      </w:r>
      <w:r w:rsidR="0077179A" w:rsidRPr="000B3B9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77179A" w:rsidRPr="000B3B9E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77179A" w:rsidRPr="000B3B9E">
        <w:rPr>
          <w:rFonts w:ascii="Times New Roman" w:hAnsi="Times New Roman" w:cs="Times New Roman"/>
          <w:sz w:val="28"/>
          <w:szCs w:val="28"/>
        </w:rPr>
        <w:t xml:space="preserve"> абзацами следующего содержания:</w:t>
      </w:r>
    </w:p>
    <w:p w:rsidR="004D1B5C" w:rsidRPr="000B3B9E" w:rsidRDefault="0077179A" w:rsidP="004D1B5C">
      <w:pPr>
        <w:autoSpaceDE w:val="0"/>
        <w:autoSpaceDN w:val="0"/>
        <w:adjustRightInd w:val="0"/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«квартал - часть жилого района, ограниченная магистральными улицами, жилыми улицами, пешеходными аллеями, естественными рубежами, административными границами. Для территорий, в границах которых предусматривается строительство только индивидуальных жилых домов и/или садовых домов с объектами их обслуживания, граница квартала может определяться иными границами территорий, установленными ранее утвержденной градостроительной документацией, при обязательном одновременном соблюдении следующих требований:</w:t>
      </w:r>
    </w:p>
    <w:p w:rsidR="004D1B5C" w:rsidRPr="000B3B9E" w:rsidRDefault="0077179A" w:rsidP="004D1B5C">
      <w:pPr>
        <w:autoSpaceDE w:val="0"/>
        <w:autoSpaceDN w:val="0"/>
        <w:adjustRightInd w:val="0"/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- на смежной территории расположена застройка индивидуальными жилыми домами и/или садовыми домами;</w:t>
      </w:r>
    </w:p>
    <w:p w:rsidR="004D1B5C" w:rsidRPr="000B3B9E" w:rsidRDefault="0077179A" w:rsidP="004D1B5C">
      <w:pPr>
        <w:autoSpaceDE w:val="0"/>
        <w:autoSpaceDN w:val="0"/>
        <w:adjustRightInd w:val="0"/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- ко всем земельным участкам, зданиям, строениям на смежной территории обеспечивается подъезд по нормативной улично-дорожной сети общего пользования и пешеходная доступность;</w:t>
      </w:r>
    </w:p>
    <w:p w:rsidR="0077179A" w:rsidRPr="000B3B9E" w:rsidRDefault="0077179A" w:rsidP="004D1B5C">
      <w:pPr>
        <w:autoSpaceDE w:val="0"/>
        <w:autoSpaceDN w:val="0"/>
        <w:adjustRightInd w:val="0"/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lastRenderedPageBreak/>
        <w:t xml:space="preserve">- в границах планируемого квартала планируется размещение исключительно объектов, не причиняющих вреда окружающей среде </w:t>
      </w:r>
      <w:r w:rsidR="0085329E" w:rsidRPr="000B3B9E">
        <w:rPr>
          <w:rFonts w:ascii="Times New Roman" w:hAnsi="Times New Roman" w:cs="Times New Roman"/>
          <w:sz w:val="28"/>
          <w:szCs w:val="28"/>
        </w:rPr>
        <w:br/>
      </w:r>
      <w:r w:rsidRPr="000B3B9E">
        <w:rPr>
          <w:rFonts w:ascii="Times New Roman" w:hAnsi="Times New Roman" w:cs="Times New Roman"/>
          <w:sz w:val="28"/>
          <w:szCs w:val="28"/>
        </w:rPr>
        <w:t>и санитарному благополучию, не нарушающих права жителей, не требующих установления санитарной зоны и св</w:t>
      </w:r>
      <w:r w:rsidR="005A1559" w:rsidRPr="000B3B9E">
        <w:rPr>
          <w:rFonts w:ascii="Times New Roman" w:hAnsi="Times New Roman" w:cs="Times New Roman"/>
          <w:sz w:val="28"/>
          <w:szCs w:val="28"/>
        </w:rPr>
        <w:t>язанных с проживанием граждан;</w:t>
      </w:r>
    </w:p>
    <w:p w:rsidR="005A1559" w:rsidRPr="000B3B9E" w:rsidRDefault="005A1559" w:rsidP="005A1559">
      <w:pPr>
        <w:autoSpaceDE w:val="0"/>
        <w:autoSpaceDN w:val="0"/>
        <w:adjustRightInd w:val="0"/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район (территория) реконструкции - часть территории, в отношении которой документами территориального планирования и (или) градостроительного зонирования, и (или) документацией по планировке территории, и (или) проектами решений, и (или) решениями о комплексном развитии территории, и (или) договорами комплексного развития территории, и (или) решениями Градостроительного совета Московской области предусмотрены мероприятия по развитию (новому строительству), направленные на создание благоприятных условий проживания граждан, обновление среды жизнедеятельности с преобразованием сложившейся застройки, включая снос (полный или частичный) существующих объектов капитального строительства и (или) вынос, переустройство инженерных коммуникаций, строительство и (или) реконструкцию улично-дорожной сети, изменение общественных территорий. Район реконструкции может включать застроенные территории, на которых расположены объекты капитального строительства, подлежащие сносу или реконструкции, и незастроенные территории, функционально или планировочно связанные с застроенными территориями, расположенными на расстоянии не более 1,2 км;</w:t>
      </w:r>
    </w:p>
    <w:p w:rsidR="005A1559" w:rsidRPr="000B3B9E" w:rsidRDefault="005A1559" w:rsidP="005A1559">
      <w:pPr>
        <w:autoSpaceDE w:val="0"/>
        <w:autoSpaceDN w:val="0"/>
        <w:adjustRightInd w:val="0"/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кооперированная стоянка - стоянка автомобилей, обслуживающая группы объектов (жилого, торгового, культурно-зрелищного, административного, производственного и иного назначения), размещаемые с увеличенными радиусами пешеходной доступности;</w:t>
      </w:r>
    </w:p>
    <w:p w:rsidR="006C60A3" w:rsidRDefault="005A1559" w:rsidP="005A1559">
      <w:pPr>
        <w:autoSpaceDE w:val="0"/>
        <w:autoSpaceDN w:val="0"/>
        <w:adjustRightInd w:val="0"/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стоянка автомобилей (стоянка, паркинг, парковка, гараж, гараж-стоянка) - здание, сооружение (часть здания, сооружения) или специальная открытая площадка, предназначенная для хранения (стоянки) легковых автомобилей и других мототранспортных средств (мотоциклов, мотороллеров, мотоколя</w:t>
      </w:r>
      <w:r w:rsidR="006C60A3">
        <w:rPr>
          <w:rFonts w:ascii="Times New Roman" w:hAnsi="Times New Roman" w:cs="Times New Roman"/>
          <w:sz w:val="28"/>
          <w:szCs w:val="28"/>
        </w:rPr>
        <w:t>сок, мопедов, скутеров и т.п.);</w:t>
      </w:r>
    </w:p>
    <w:p w:rsidR="006C60A3" w:rsidRPr="006C60A3" w:rsidRDefault="006C60A3" w:rsidP="006C60A3">
      <w:pPr>
        <w:autoSpaceDE w:val="0"/>
        <w:autoSpaceDN w:val="0"/>
        <w:adjustRightInd w:val="0"/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0A3">
        <w:rPr>
          <w:rFonts w:ascii="Times New Roman" w:hAnsi="Times New Roman" w:cs="Times New Roman"/>
          <w:sz w:val="28"/>
          <w:szCs w:val="28"/>
        </w:rPr>
        <w:t>средство индивидуальной мобильности (СИМ) -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(электросамокаты, электроскейтборды, гироскутеры, сигвеи, моноколеса и иные аналогичные средства);</w:t>
      </w:r>
    </w:p>
    <w:p w:rsidR="006C60A3" w:rsidRPr="006C60A3" w:rsidRDefault="006C60A3" w:rsidP="006C60A3">
      <w:pPr>
        <w:autoSpaceDE w:val="0"/>
        <w:autoSpaceDN w:val="0"/>
        <w:adjustRightInd w:val="0"/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0A3">
        <w:rPr>
          <w:rFonts w:ascii="Times New Roman" w:hAnsi="Times New Roman" w:cs="Times New Roman"/>
          <w:sz w:val="28"/>
          <w:szCs w:val="28"/>
        </w:rPr>
        <w:t>велосипедная дорожка - конструктивно отделенный от проезжей части и тротуара элемент дороги (либо отдельная дорога), предназначенный для движения велосипедистов и лиц, использующих для передвижения средства индивидуальной мобильности;</w:t>
      </w:r>
    </w:p>
    <w:p w:rsidR="005A1559" w:rsidRPr="000B3B9E" w:rsidRDefault="006C60A3" w:rsidP="006C60A3">
      <w:pPr>
        <w:autoSpaceDE w:val="0"/>
        <w:autoSpaceDN w:val="0"/>
        <w:adjustRightInd w:val="0"/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0A3">
        <w:rPr>
          <w:rFonts w:ascii="Times New Roman" w:hAnsi="Times New Roman" w:cs="Times New Roman"/>
          <w:sz w:val="28"/>
          <w:szCs w:val="28"/>
        </w:rPr>
        <w:lastRenderedPageBreak/>
        <w:t>пешеходная и велосипедная дорожка (велопешеходная дорожка) - конструктивно отделенный от проезжей части элемент дороги (либо отдельная дорога), предназначенный для раздельного или совместного с пешеходами движения велосипедистов и лиц, использующих для передвижения средства индивидуальной мобильности.</w:t>
      </w:r>
      <w:r w:rsidR="005A1559" w:rsidRPr="000B3B9E">
        <w:rPr>
          <w:rFonts w:ascii="Times New Roman" w:hAnsi="Times New Roman" w:cs="Times New Roman"/>
          <w:sz w:val="28"/>
          <w:szCs w:val="28"/>
        </w:rPr>
        <w:t>».</w:t>
      </w:r>
    </w:p>
    <w:p w:rsidR="00DC5BA7" w:rsidRPr="000B3B9E" w:rsidRDefault="00DC5BA7" w:rsidP="004D1B5C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2. В </w:t>
      </w:r>
      <w:hyperlink r:id="rId9" w:history="1">
        <w:r w:rsidRPr="000B3B9E">
          <w:rPr>
            <w:rFonts w:ascii="Times New Roman" w:hAnsi="Times New Roman" w:cs="Times New Roman"/>
            <w:sz w:val="28"/>
            <w:szCs w:val="28"/>
          </w:rPr>
          <w:t>разделе</w:t>
        </w:r>
      </w:hyperlink>
      <w:r w:rsidRPr="000B3B9E">
        <w:rPr>
          <w:rFonts w:ascii="Times New Roman" w:hAnsi="Times New Roman" w:cs="Times New Roman"/>
          <w:sz w:val="28"/>
          <w:szCs w:val="28"/>
        </w:rPr>
        <w:t xml:space="preserve"> «I. Основная часть (расчетные показатели)»:</w:t>
      </w:r>
    </w:p>
    <w:p w:rsidR="004D1B5C" w:rsidRPr="000B3B9E" w:rsidRDefault="000B0EFE" w:rsidP="00FC5023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2.1.</w:t>
      </w:r>
      <w:r w:rsidR="004D1B5C" w:rsidRPr="000B3B9E">
        <w:rPr>
          <w:rFonts w:ascii="Times New Roman" w:hAnsi="Times New Roman" w:cs="Times New Roman"/>
          <w:sz w:val="28"/>
          <w:szCs w:val="28"/>
        </w:rPr>
        <w:t xml:space="preserve"> </w:t>
      </w:r>
      <w:r w:rsidRPr="000B3B9E">
        <w:rPr>
          <w:rFonts w:ascii="Times New Roman" w:hAnsi="Times New Roman" w:cs="Times New Roman"/>
          <w:sz w:val="28"/>
          <w:szCs w:val="28"/>
        </w:rPr>
        <w:t>В</w:t>
      </w:r>
      <w:r w:rsidR="004D1B5C" w:rsidRPr="000B3B9E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4D1B5C" w:rsidRPr="000B3B9E">
          <w:rPr>
            <w:rFonts w:ascii="Times New Roman" w:hAnsi="Times New Roman" w:cs="Times New Roman"/>
            <w:sz w:val="28"/>
            <w:szCs w:val="28"/>
          </w:rPr>
          <w:t>подразделе</w:t>
        </w:r>
      </w:hyperlink>
      <w:r w:rsidR="004D1B5C" w:rsidRPr="000B3B9E">
        <w:rPr>
          <w:rFonts w:ascii="Times New Roman" w:hAnsi="Times New Roman" w:cs="Times New Roman"/>
          <w:sz w:val="28"/>
          <w:szCs w:val="28"/>
        </w:rPr>
        <w:t xml:space="preserve"> «1. Расчетные показатели интенсивности использования жилых территорий в городском округе Жуковский московской области </w:t>
      </w:r>
      <w:r w:rsidR="0085329E" w:rsidRPr="000B3B9E">
        <w:rPr>
          <w:rFonts w:ascii="Times New Roman" w:hAnsi="Times New Roman" w:cs="Times New Roman"/>
          <w:sz w:val="28"/>
          <w:szCs w:val="28"/>
        </w:rPr>
        <w:br/>
      </w:r>
      <w:r w:rsidR="004D1B5C" w:rsidRPr="000B3B9E">
        <w:rPr>
          <w:rFonts w:ascii="Times New Roman" w:hAnsi="Times New Roman" w:cs="Times New Roman"/>
          <w:sz w:val="28"/>
          <w:szCs w:val="28"/>
        </w:rPr>
        <w:t>и плотности населения на жилых территориях при различных показателях жилищной обеспеченности и при различных типах застройки":</w:t>
      </w:r>
    </w:p>
    <w:p w:rsidR="00FC5023" w:rsidRPr="000B3B9E" w:rsidRDefault="000B0EFE" w:rsidP="00FC5023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1) </w:t>
      </w:r>
      <w:hyperlink r:id="rId11" w:history="1">
        <w:r w:rsidR="00FC5023" w:rsidRPr="000B3B9E">
          <w:rPr>
            <w:rFonts w:ascii="Times New Roman" w:hAnsi="Times New Roman" w:cs="Times New Roman"/>
            <w:sz w:val="28"/>
            <w:szCs w:val="28"/>
          </w:rPr>
          <w:t>пункт 1.6</w:t>
        </w:r>
      </w:hyperlink>
      <w:r w:rsidR="00FC5023" w:rsidRPr="000B3B9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C5023" w:rsidRPr="000B3B9E" w:rsidRDefault="007B005A" w:rsidP="007B005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       </w:t>
      </w:r>
      <w:r w:rsidR="00FC5023" w:rsidRPr="000B3B9E">
        <w:rPr>
          <w:rFonts w:ascii="Times New Roman" w:hAnsi="Times New Roman" w:cs="Times New Roman"/>
          <w:sz w:val="28"/>
          <w:szCs w:val="28"/>
        </w:rPr>
        <w:t xml:space="preserve">«1.6. </w:t>
      </w:r>
      <w:r w:rsidR="009809F8" w:rsidRPr="000B3B9E">
        <w:rPr>
          <w:rFonts w:ascii="Times New Roman" w:hAnsi="Times New Roman" w:cs="Times New Roman"/>
          <w:sz w:val="28"/>
          <w:szCs w:val="28"/>
        </w:rPr>
        <w:t>При</w:t>
      </w:r>
      <w:r w:rsidR="00FC5023" w:rsidRPr="000B3B9E">
        <w:rPr>
          <w:rFonts w:ascii="Times New Roman" w:hAnsi="Times New Roman" w:cs="Times New Roman"/>
          <w:sz w:val="28"/>
          <w:szCs w:val="28"/>
        </w:rPr>
        <w:t xml:space="preserve"> новом строительстве и (или) реконструкции жилой застройки необходимо предусматривать размещение объектов обслуживания жилой застройки в объеме не менее:</w:t>
      </w:r>
    </w:p>
    <w:p w:rsidR="00FC5023" w:rsidRPr="000B3B9E" w:rsidRDefault="00FC5023" w:rsidP="00FC5023">
      <w:pPr>
        <w:autoSpaceDE w:val="0"/>
        <w:autoSpaceDN w:val="0"/>
        <w:adjustRightInd w:val="0"/>
        <w:spacing w:after="0" w:line="264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2721"/>
        <w:gridCol w:w="4252"/>
      </w:tblGrid>
      <w:tr w:rsidR="00FC5023" w:rsidRPr="000B3B9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23" w:rsidRPr="000B3B9E" w:rsidRDefault="00FC5023" w:rsidP="00FC5023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Этажность жилой застройки, этажей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23" w:rsidRPr="000B3B9E" w:rsidRDefault="00FC5023" w:rsidP="00FC5023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Общая площадь нежилых помещений: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23" w:rsidRPr="000B3B9E" w:rsidRDefault="00FC5023" w:rsidP="00FC5023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Размещение:</w:t>
            </w:r>
          </w:p>
        </w:tc>
      </w:tr>
      <w:tr w:rsidR="00FC5023" w:rsidRPr="000B3B9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23" w:rsidRPr="000B3B9E" w:rsidRDefault="00FC5023" w:rsidP="00FC502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23" w:rsidRPr="000B3B9E" w:rsidRDefault="00FC5023" w:rsidP="00FC502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Не менее 6% от площади квартир в квартале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23" w:rsidRPr="000B3B9E" w:rsidRDefault="00FC5023" w:rsidP="00FC502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В границах жилого квартала, в том числе - в жилых зданиях, отдельно стоящих зданиях общественного назначения</w:t>
            </w:r>
          </w:p>
        </w:tc>
      </w:tr>
      <w:tr w:rsidR="00FC5023" w:rsidRPr="000B3B9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23" w:rsidRPr="000B3B9E" w:rsidRDefault="00FC5023" w:rsidP="00FC502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7-12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23" w:rsidRPr="000B3B9E" w:rsidRDefault="00FC5023" w:rsidP="00FC502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Не менее 6% от площади квартир в квартале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23" w:rsidRPr="000B3B9E" w:rsidRDefault="00FC5023" w:rsidP="00FC502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Первые этажи жилых зданий</w:t>
            </w:r>
          </w:p>
        </w:tc>
      </w:tr>
      <w:tr w:rsidR="00FC5023" w:rsidRPr="000B3B9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23" w:rsidRPr="000B3B9E" w:rsidRDefault="00FC5023" w:rsidP="00FC502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13 и более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23" w:rsidRPr="000B3B9E" w:rsidRDefault="00FC5023" w:rsidP="00FC502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100% первого этажа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23" w:rsidRPr="000B3B9E" w:rsidRDefault="00FC5023" w:rsidP="00FC502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Не допускается размещение жилых помещений в первых этажах</w:t>
            </w:r>
          </w:p>
        </w:tc>
      </w:tr>
    </w:tbl>
    <w:p w:rsidR="00FC5023" w:rsidRPr="000B3B9E" w:rsidRDefault="00FC5023" w:rsidP="00FC5023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023" w:rsidRPr="000B3B9E" w:rsidRDefault="00FC5023" w:rsidP="00FC5023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Нежилые помещения в жилой застройке следует размещать в зависимости от функционально-планировочной организации территории вблизи и/или на пересечении наиболее интенсивных пешеходных и транспортных маршрутов, в зданиях, фасады которых выходят на улично-дорожную сеть, и при выполнении санитарно-гигиенических, экологических и противопожарных требований, предъявляемых к данным объектам.</w:t>
      </w:r>
    </w:p>
    <w:p w:rsidR="00FC5023" w:rsidRPr="000B3B9E" w:rsidRDefault="00FC5023" w:rsidP="00FC5023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В жилой застройке необходимо предусматривать размещение объектов бытового обслуживания, общественного питания, торговли, здравоохранения, </w:t>
      </w:r>
      <w:r w:rsidRPr="000B3B9E">
        <w:rPr>
          <w:rFonts w:ascii="Times New Roman" w:hAnsi="Times New Roman" w:cs="Times New Roman"/>
          <w:sz w:val="28"/>
          <w:szCs w:val="28"/>
        </w:rPr>
        <w:lastRenderedPageBreak/>
        <w:t>культуры, физической культуры и спорта, социального обслуживания населения, бизнес-школ и бизнес-инкубаторов, центров дистанционного обучения, инновационных исследовательских и проектных учреждений, объектов предпринимательства в случаях, если их деятельность не требует организации санитарно-защитных зон и не оказывает вредного радиологического, электромагнитного и санитарно-эпидемиологического влияния, с учетом создания условий для проведения погрузочно-разгрузочных работ.</w:t>
      </w:r>
    </w:p>
    <w:p w:rsidR="00FC5023" w:rsidRPr="000B3B9E" w:rsidRDefault="00FC5023" w:rsidP="00FC5023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При новом строительстве объектов жилого назначения необходимо предусматривать обеспеченность местами приложения труда от расчетного населения:</w:t>
      </w:r>
    </w:p>
    <w:p w:rsidR="007B005A" w:rsidRPr="000B3B9E" w:rsidRDefault="00FC5023" w:rsidP="007B005A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50-процентную - для застройки многоэтажными многоквартирными жилыми домами;</w:t>
      </w:r>
      <w:r w:rsidR="007B005A" w:rsidRPr="000B3B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023" w:rsidRPr="000B3B9E" w:rsidRDefault="00FC5023" w:rsidP="007B005A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35-процентную - для застройки малоэтажными и среднеэтажными многоквартирными жилыми домами, в том числе для малоэтажной застройки в составе кластеров МЖС;</w:t>
      </w:r>
    </w:p>
    <w:p w:rsidR="00FC5023" w:rsidRPr="000B3B9E" w:rsidRDefault="00FC5023" w:rsidP="00FC5023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20-процентную - для застройки блокированными жилыми домами </w:t>
      </w:r>
      <w:r w:rsidR="0085329E" w:rsidRPr="000B3B9E">
        <w:rPr>
          <w:rFonts w:ascii="Times New Roman" w:hAnsi="Times New Roman" w:cs="Times New Roman"/>
          <w:sz w:val="28"/>
          <w:szCs w:val="28"/>
        </w:rPr>
        <w:br/>
      </w:r>
      <w:r w:rsidRPr="000B3B9E">
        <w:rPr>
          <w:rFonts w:ascii="Times New Roman" w:hAnsi="Times New Roman" w:cs="Times New Roman"/>
          <w:sz w:val="28"/>
          <w:szCs w:val="28"/>
        </w:rPr>
        <w:t xml:space="preserve">и индивидуальными жилыми домами, в том числе для застройки блокированными жилыми домами и индивидуальными жилыми домами </w:t>
      </w:r>
      <w:r w:rsidR="0085329E" w:rsidRPr="000B3B9E">
        <w:rPr>
          <w:rFonts w:ascii="Times New Roman" w:hAnsi="Times New Roman" w:cs="Times New Roman"/>
          <w:sz w:val="28"/>
          <w:szCs w:val="28"/>
        </w:rPr>
        <w:br/>
      </w:r>
      <w:r w:rsidRPr="000B3B9E">
        <w:rPr>
          <w:rFonts w:ascii="Times New Roman" w:hAnsi="Times New Roman" w:cs="Times New Roman"/>
          <w:sz w:val="28"/>
          <w:szCs w:val="28"/>
        </w:rPr>
        <w:t>в составе кластеров ИЖС и МЖС.</w:t>
      </w:r>
    </w:p>
    <w:p w:rsidR="00FC5023" w:rsidRPr="000B3B9E" w:rsidRDefault="00FC5023" w:rsidP="00FC50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Определение количества рабочих мест производится в соответствии </w:t>
      </w:r>
      <w:r w:rsidRPr="000B3B9E">
        <w:rPr>
          <w:rFonts w:ascii="Times New Roman" w:hAnsi="Times New Roman" w:cs="Times New Roman"/>
          <w:sz w:val="28"/>
          <w:szCs w:val="28"/>
        </w:rPr>
        <w:br/>
        <w:t>Нормативами градостроительного проектирования Московской области, утвержденными постановлением Правительства Московской области от 17.08.2015 № 713/30 (далее – Нормативы градостроительного проектирования Московской области). Требование не относится к проектированию в рамках комплексного развития территорий в целях расселения ветхого и аварийного жилья.</w:t>
      </w:r>
    </w:p>
    <w:p w:rsidR="00FC5023" w:rsidRPr="000B3B9E" w:rsidRDefault="00FC5023" w:rsidP="00FC5023">
      <w:pPr>
        <w:autoSpaceDE w:val="0"/>
        <w:autoSpaceDN w:val="0"/>
        <w:adjustRightInd w:val="0"/>
        <w:spacing w:after="0" w:line="264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Высота нежилых 1-х этажей жилых зданий должна быть не менее 4,2 метра.</w:t>
      </w:r>
    </w:p>
    <w:p w:rsidR="00FC5023" w:rsidRPr="000B3B9E" w:rsidRDefault="00FC5023" w:rsidP="00FC5023">
      <w:pPr>
        <w:autoSpaceDE w:val="0"/>
        <w:autoSpaceDN w:val="0"/>
        <w:adjustRightInd w:val="0"/>
        <w:spacing w:after="0" w:line="264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Требования настоящего пункта в части размещения нежилых помещений в первых этажах не распространяются на мероприятия, реализуемые в рамках государственной </w:t>
      </w:r>
      <w:hyperlink r:id="rId12" w:history="1">
        <w:r w:rsidRPr="000B3B9E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0B3B9E">
        <w:rPr>
          <w:rFonts w:ascii="Times New Roman" w:hAnsi="Times New Roman" w:cs="Times New Roman"/>
          <w:sz w:val="28"/>
          <w:szCs w:val="28"/>
        </w:rPr>
        <w:t xml:space="preserve"> Московской области "Переселение граждан из аварийного жилищного фонда в Московской области" за счет средств бюджета.</w:t>
      </w:r>
    </w:p>
    <w:p w:rsidR="00FC5023" w:rsidRPr="000B3B9E" w:rsidRDefault="00FC5023" w:rsidP="00FC5023">
      <w:pPr>
        <w:autoSpaceDE w:val="0"/>
        <w:autoSpaceDN w:val="0"/>
        <w:adjustRightInd w:val="0"/>
        <w:spacing w:after="0" w:line="264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Процент остекления, конфигурация, габариты оконных проемов нежилых помещений 1-х этажей должны отличаться и быть больше процента остекления, конфигурации, габаритов оконных проемов жилой части здания.</w:t>
      </w:r>
    </w:p>
    <w:p w:rsidR="00826B55" w:rsidRDefault="00FC5023" w:rsidP="00826B55">
      <w:pPr>
        <w:autoSpaceDE w:val="0"/>
        <w:autoSpaceDN w:val="0"/>
        <w:adjustRightInd w:val="0"/>
        <w:spacing w:after="0" w:line="264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Входные группы объекта капитального строительства следует предусматривать с уровня земли.</w:t>
      </w:r>
    </w:p>
    <w:p w:rsidR="00A730E6" w:rsidRPr="000B3B9E" w:rsidRDefault="00FC5023" w:rsidP="00826B55">
      <w:pPr>
        <w:autoSpaceDE w:val="0"/>
        <w:autoSpaceDN w:val="0"/>
        <w:adjustRightInd w:val="0"/>
        <w:spacing w:after="0" w:line="264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lastRenderedPageBreak/>
        <w:t>Дворовая территория жилой застройки должна быть предусмотрена непосредственно у каждого жилого дома и включать в себя нормируемый (обязательный) комп</w:t>
      </w:r>
      <w:r w:rsidR="00A730E6" w:rsidRPr="000B3B9E">
        <w:rPr>
          <w:rFonts w:ascii="Times New Roman" w:hAnsi="Times New Roman" w:cs="Times New Roman"/>
          <w:sz w:val="28"/>
          <w:szCs w:val="28"/>
        </w:rPr>
        <w:t>лекс элементов благоустройства.</w:t>
      </w:r>
    </w:p>
    <w:p w:rsidR="00FC5023" w:rsidRPr="000B3B9E" w:rsidRDefault="00FC5023" w:rsidP="00A730E6">
      <w:pPr>
        <w:autoSpaceDE w:val="0"/>
        <w:autoSpaceDN w:val="0"/>
        <w:adjustRightInd w:val="0"/>
        <w:spacing w:after="0" w:line="264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Возможно формирование группы (комплекса) жилых домов, объединенных общей дворовой территорией с обеспечением потребности нормируемого (обязательного) комплекса элементов благоустройства.»;</w:t>
      </w:r>
    </w:p>
    <w:p w:rsidR="007554E6" w:rsidRPr="000B3B9E" w:rsidRDefault="000B0EFE" w:rsidP="00A730E6">
      <w:pPr>
        <w:autoSpaceDE w:val="0"/>
        <w:autoSpaceDN w:val="0"/>
        <w:adjustRightInd w:val="0"/>
        <w:spacing w:after="0" w:line="264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2) </w:t>
      </w:r>
      <w:r w:rsidR="007554E6" w:rsidRPr="000B3B9E">
        <w:rPr>
          <w:rFonts w:ascii="Times New Roman" w:hAnsi="Times New Roman" w:cs="Times New Roman"/>
          <w:sz w:val="28"/>
          <w:szCs w:val="28"/>
        </w:rPr>
        <w:t>пункт 1.14 признать утратившим силу;</w:t>
      </w:r>
    </w:p>
    <w:p w:rsidR="00B36596" w:rsidRPr="000B3B9E" w:rsidRDefault="000B0EFE" w:rsidP="00B36596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3) </w:t>
      </w:r>
      <w:hyperlink r:id="rId13" w:history="1">
        <w:r w:rsidR="00B36596" w:rsidRPr="000B3B9E">
          <w:rPr>
            <w:rFonts w:ascii="Times New Roman" w:hAnsi="Times New Roman" w:cs="Times New Roman"/>
            <w:sz w:val="28"/>
            <w:szCs w:val="28"/>
          </w:rPr>
          <w:t>пункт 1.15</w:t>
        </w:r>
      </w:hyperlink>
      <w:r w:rsidR="00B36596" w:rsidRPr="000B3B9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36596" w:rsidRPr="000B3B9E" w:rsidRDefault="00124E90" w:rsidP="00B36596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«</w:t>
      </w:r>
      <w:r w:rsidR="007554E6" w:rsidRPr="000B3B9E">
        <w:rPr>
          <w:rFonts w:ascii="Times New Roman" w:hAnsi="Times New Roman" w:cs="Times New Roman"/>
          <w:sz w:val="28"/>
          <w:szCs w:val="28"/>
        </w:rPr>
        <w:t>1.15</w:t>
      </w:r>
      <w:r w:rsidR="00B36596" w:rsidRPr="000B3B9E">
        <w:rPr>
          <w:rFonts w:ascii="Times New Roman" w:hAnsi="Times New Roman" w:cs="Times New Roman"/>
          <w:sz w:val="28"/>
          <w:szCs w:val="28"/>
        </w:rPr>
        <w:t xml:space="preserve">. Минимальный размер земельных участков для индивидуальной жилой застройки или ведения садоводства необходимо принимать не менее 600 кв. м, за исключением земельных участков для индивидуальной </w:t>
      </w:r>
      <w:r w:rsidR="0085329E" w:rsidRPr="000B3B9E">
        <w:rPr>
          <w:rFonts w:ascii="Times New Roman" w:hAnsi="Times New Roman" w:cs="Times New Roman"/>
          <w:sz w:val="28"/>
          <w:szCs w:val="28"/>
        </w:rPr>
        <w:br/>
      </w:r>
      <w:r w:rsidR="00B36596" w:rsidRPr="000B3B9E">
        <w:rPr>
          <w:rFonts w:ascii="Times New Roman" w:hAnsi="Times New Roman" w:cs="Times New Roman"/>
          <w:sz w:val="28"/>
          <w:szCs w:val="28"/>
        </w:rPr>
        <w:t>и блокированной жилой застройки в составе кластеров ИЖС и МЖС.</w:t>
      </w:r>
    </w:p>
    <w:p w:rsidR="00B36596" w:rsidRPr="000B3B9E" w:rsidRDefault="00B36596" w:rsidP="00B36596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Допускается образование земельных участков площадью 400 кв. м, </w:t>
      </w:r>
      <w:r w:rsidR="0085329E" w:rsidRPr="000B3B9E">
        <w:rPr>
          <w:rFonts w:ascii="Times New Roman" w:hAnsi="Times New Roman" w:cs="Times New Roman"/>
          <w:sz w:val="28"/>
          <w:szCs w:val="28"/>
        </w:rPr>
        <w:br/>
      </w:r>
      <w:r w:rsidRPr="000B3B9E">
        <w:rPr>
          <w:rFonts w:ascii="Times New Roman" w:hAnsi="Times New Roman" w:cs="Times New Roman"/>
          <w:sz w:val="28"/>
          <w:szCs w:val="28"/>
        </w:rPr>
        <w:t>но не более 20% от общего количества образуемых земельных участков для индивидуальной жилой застройки или ведения садоводства.</w:t>
      </w:r>
    </w:p>
    <w:p w:rsidR="00B36596" w:rsidRPr="000B3B9E" w:rsidRDefault="00B36596" w:rsidP="00B36596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Ограничение в 20% не применяется в отношении земельных участков, образуемых в границах территории, в отношении которой заключен договор о комплексном развитии территории при условии создания (реконструкции) централизованных сетей водоотведения, обеспечивающих отведение хозяйственно-бытовых стоков и поверхностных (ливневых) стоков с каждого земельного участка, а также принятия застройщиком обязательств осуществить строительство жилых или садовых домов на всех указанных земельных участках в соответствии с документацией по планировке территории.</w:t>
      </w:r>
    </w:p>
    <w:p w:rsidR="00B36596" w:rsidRPr="000B3B9E" w:rsidRDefault="00B36596" w:rsidP="00B36596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Минимальный размер земельных участков для индивидуальной </w:t>
      </w:r>
      <w:r w:rsidR="0085329E" w:rsidRPr="000B3B9E">
        <w:rPr>
          <w:rFonts w:ascii="Times New Roman" w:hAnsi="Times New Roman" w:cs="Times New Roman"/>
          <w:sz w:val="28"/>
          <w:szCs w:val="28"/>
        </w:rPr>
        <w:br/>
      </w:r>
      <w:r w:rsidRPr="000B3B9E">
        <w:rPr>
          <w:rFonts w:ascii="Times New Roman" w:hAnsi="Times New Roman" w:cs="Times New Roman"/>
          <w:sz w:val="28"/>
          <w:szCs w:val="28"/>
        </w:rPr>
        <w:t>и блокированной жилой застройки в составе кластеров ИЖС и МЖС необходимо принимать не менее:</w:t>
      </w:r>
    </w:p>
    <w:p w:rsidR="00004095" w:rsidRPr="000B3B9E" w:rsidRDefault="00004095" w:rsidP="007554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118"/>
      </w:tblGrid>
      <w:tr w:rsidR="00004095" w:rsidRPr="000B3B9E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95" w:rsidRPr="000B3B9E" w:rsidRDefault="00004095" w:rsidP="000040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B9E">
              <w:rPr>
                <w:rFonts w:ascii="Times New Roman" w:hAnsi="Times New Roman" w:cs="Times New Roman"/>
                <w:sz w:val="24"/>
                <w:szCs w:val="24"/>
              </w:rPr>
              <w:t>Тип жилой застройки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95" w:rsidRPr="000B3B9E" w:rsidRDefault="00004095" w:rsidP="000040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B9E">
              <w:rPr>
                <w:rFonts w:ascii="Times New Roman" w:hAnsi="Times New Roman" w:cs="Times New Roman"/>
                <w:sz w:val="24"/>
                <w:szCs w:val="24"/>
              </w:rPr>
              <w:t>Минимальная площадь земельных участков &lt;*&gt;, м</w:t>
            </w:r>
            <w:r w:rsidRPr="000B3B9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004095" w:rsidRPr="000B3B9E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95" w:rsidRPr="000B3B9E" w:rsidRDefault="00004095" w:rsidP="000040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B9E">
              <w:rPr>
                <w:rFonts w:ascii="Times New Roman" w:hAnsi="Times New Roman" w:cs="Times New Roman"/>
                <w:sz w:val="24"/>
                <w:szCs w:val="24"/>
              </w:rPr>
              <w:t>Индивидуальная &lt;*&gt;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95" w:rsidRPr="000B3B9E" w:rsidRDefault="00944F7D" w:rsidP="000040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B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4095" w:rsidRPr="000B3B9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04095" w:rsidRPr="000B3B9E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95" w:rsidRPr="000B3B9E" w:rsidRDefault="00004095" w:rsidP="000040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B9E">
              <w:rPr>
                <w:rFonts w:ascii="Times New Roman" w:hAnsi="Times New Roman" w:cs="Times New Roman"/>
                <w:sz w:val="24"/>
                <w:szCs w:val="24"/>
              </w:rPr>
              <w:t>Блокированная &lt;*&gt;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95" w:rsidRPr="000B3B9E" w:rsidRDefault="00004095" w:rsidP="000040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B9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F21F2E" w:rsidRPr="000B3B9E" w:rsidRDefault="00004095" w:rsidP="00F21F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04095" w:rsidRPr="000B3B9E" w:rsidRDefault="00004095" w:rsidP="00F21F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&lt;*&gt; </w:t>
      </w:r>
      <w:r w:rsidR="00C63746" w:rsidRPr="000B3B9E">
        <w:rPr>
          <w:rFonts w:ascii="Times New Roman" w:hAnsi="Times New Roman" w:cs="Times New Roman"/>
          <w:sz w:val="28"/>
          <w:szCs w:val="28"/>
        </w:rPr>
        <w:t xml:space="preserve">Минимальный размер земельных участков включает площадь застройки и подлежит обязательному обоснованию при подготовке документации по планировке территории с учетом Технического регламента </w:t>
      </w:r>
      <w:r w:rsidR="0085329E" w:rsidRPr="000B3B9E">
        <w:rPr>
          <w:rFonts w:ascii="Times New Roman" w:hAnsi="Times New Roman" w:cs="Times New Roman"/>
          <w:sz w:val="28"/>
          <w:szCs w:val="28"/>
        </w:rPr>
        <w:br/>
      </w:r>
      <w:r w:rsidR="00C63746" w:rsidRPr="000B3B9E">
        <w:rPr>
          <w:rFonts w:ascii="Times New Roman" w:hAnsi="Times New Roman" w:cs="Times New Roman"/>
          <w:sz w:val="28"/>
          <w:szCs w:val="28"/>
        </w:rPr>
        <w:t xml:space="preserve">о требованиях пожарной безопасности и сводов правил, в том числе СП 4.13130 «Системы противопожарной защиты. Ограничение распространения пожара на объектах защиты. Требования к объемно-планировочным </w:t>
      </w:r>
      <w:r w:rsidR="0085329E" w:rsidRPr="000B3B9E">
        <w:rPr>
          <w:rFonts w:ascii="Times New Roman" w:hAnsi="Times New Roman" w:cs="Times New Roman"/>
          <w:sz w:val="28"/>
          <w:szCs w:val="28"/>
        </w:rPr>
        <w:br/>
      </w:r>
      <w:r w:rsidR="00C63746" w:rsidRPr="000B3B9E">
        <w:rPr>
          <w:rFonts w:ascii="Times New Roman" w:hAnsi="Times New Roman" w:cs="Times New Roman"/>
          <w:sz w:val="28"/>
          <w:szCs w:val="28"/>
        </w:rPr>
        <w:t>и конструктивным решениям» (вместе с «СП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решениям») и СП 2.13130 «Системы противопожарной защиты. Обеспечение огнестойкости объектов защиты» (вместе с «СП 2.13130.2020. Свод правил. Системы противопожарной защиты. Обеспечение огнестойкости объектов защиты»)</w:t>
      </w:r>
      <w:r w:rsidRPr="000B3B9E">
        <w:rPr>
          <w:rFonts w:ascii="Times New Roman" w:hAnsi="Times New Roman" w:cs="Times New Roman"/>
          <w:sz w:val="28"/>
          <w:szCs w:val="28"/>
        </w:rPr>
        <w:t>.»;</w:t>
      </w:r>
    </w:p>
    <w:p w:rsidR="00D5339A" w:rsidRPr="000B3B9E" w:rsidRDefault="000B0EFE" w:rsidP="00F21F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4) </w:t>
      </w:r>
      <w:r w:rsidR="00D5339A" w:rsidRPr="000B3B9E">
        <w:rPr>
          <w:rFonts w:ascii="Times New Roman" w:hAnsi="Times New Roman" w:cs="Times New Roman"/>
          <w:sz w:val="28"/>
          <w:szCs w:val="28"/>
        </w:rPr>
        <w:t>в абзаце шестом пункта 1.20 слово «существующей»</w:t>
      </w:r>
      <w:r w:rsidRPr="000B3B9E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D5339A" w:rsidRPr="000B3B9E" w:rsidRDefault="001A19B5" w:rsidP="00F21F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2</w:t>
      </w:r>
      <w:r w:rsidR="000B0EFE" w:rsidRPr="000B3B9E">
        <w:rPr>
          <w:rFonts w:ascii="Times New Roman" w:hAnsi="Times New Roman" w:cs="Times New Roman"/>
          <w:sz w:val="28"/>
          <w:szCs w:val="28"/>
        </w:rPr>
        <w:t>.2. В</w:t>
      </w:r>
      <w:r w:rsidRPr="000B3B9E">
        <w:rPr>
          <w:rFonts w:ascii="Times New Roman" w:hAnsi="Times New Roman" w:cs="Times New Roman"/>
          <w:sz w:val="28"/>
          <w:szCs w:val="28"/>
        </w:rPr>
        <w:t xml:space="preserve"> подразделе «4. Расчетные показатели потребности в территориях различного назначения»:</w:t>
      </w:r>
    </w:p>
    <w:p w:rsidR="001A19B5" w:rsidRPr="000B3B9E" w:rsidRDefault="000B0EFE" w:rsidP="001A19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1) </w:t>
      </w:r>
      <w:r w:rsidR="001A19B5" w:rsidRPr="000B3B9E">
        <w:rPr>
          <w:rFonts w:ascii="Times New Roman" w:hAnsi="Times New Roman" w:cs="Times New Roman"/>
          <w:sz w:val="28"/>
          <w:szCs w:val="28"/>
        </w:rPr>
        <w:t xml:space="preserve">в </w:t>
      </w:r>
      <w:hyperlink r:id="rId14" w:history="1">
        <w:r w:rsidR="001A19B5" w:rsidRPr="000B3B9E">
          <w:rPr>
            <w:rFonts w:ascii="Times New Roman" w:hAnsi="Times New Roman" w:cs="Times New Roman"/>
            <w:sz w:val="28"/>
            <w:szCs w:val="28"/>
          </w:rPr>
          <w:t>абзаце первом пункта 4.6</w:t>
        </w:r>
      </w:hyperlink>
      <w:r w:rsidR="001A19B5" w:rsidRPr="000B3B9E">
        <w:rPr>
          <w:rFonts w:ascii="Times New Roman" w:hAnsi="Times New Roman" w:cs="Times New Roman"/>
          <w:sz w:val="28"/>
          <w:szCs w:val="28"/>
        </w:rPr>
        <w:t xml:space="preserve"> после слов «жилого и нежилого назначения» дополнить словами «в границах жилого квартала, земельного участка для многоквартирного жилого дома (домов), домов блокированной застройки»;</w:t>
      </w:r>
    </w:p>
    <w:p w:rsidR="00124E90" w:rsidRPr="000B3B9E" w:rsidRDefault="000B0EFE" w:rsidP="00773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2) </w:t>
      </w:r>
      <w:r w:rsidR="00124E90" w:rsidRPr="000B3B9E">
        <w:rPr>
          <w:rFonts w:ascii="Times New Roman" w:hAnsi="Times New Roman" w:cs="Times New Roman"/>
          <w:sz w:val="28"/>
          <w:szCs w:val="28"/>
        </w:rPr>
        <w:t xml:space="preserve">в абзаце третьем слова </w:t>
      </w:r>
      <w:r w:rsidR="00500C03" w:rsidRPr="000B3B9E">
        <w:rPr>
          <w:rFonts w:ascii="Times New Roman" w:hAnsi="Times New Roman" w:cs="Times New Roman"/>
          <w:sz w:val="28"/>
          <w:szCs w:val="28"/>
        </w:rPr>
        <w:t>«земельного участка» заменить словом «</w:t>
      </w:r>
      <w:r w:rsidR="00124E90" w:rsidRPr="000B3B9E">
        <w:rPr>
          <w:rFonts w:ascii="Times New Roman" w:hAnsi="Times New Roman" w:cs="Times New Roman"/>
          <w:sz w:val="28"/>
          <w:szCs w:val="28"/>
        </w:rPr>
        <w:t>территории</w:t>
      </w:r>
      <w:r w:rsidR="00500C03" w:rsidRPr="000B3B9E">
        <w:rPr>
          <w:rFonts w:ascii="Times New Roman" w:hAnsi="Times New Roman" w:cs="Times New Roman"/>
          <w:sz w:val="28"/>
          <w:szCs w:val="28"/>
        </w:rPr>
        <w:t>»</w:t>
      </w:r>
      <w:r w:rsidR="00124E90" w:rsidRPr="000B3B9E">
        <w:rPr>
          <w:rFonts w:ascii="Times New Roman" w:hAnsi="Times New Roman" w:cs="Times New Roman"/>
          <w:sz w:val="28"/>
          <w:szCs w:val="28"/>
        </w:rPr>
        <w:t>;</w:t>
      </w:r>
    </w:p>
    <w:p w:rsidR="00500C03" w:rsidRPr="000B3B9E" w:rsidRDefault="000B0EFE" w:rsidP="00773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3) </w:t>
      </w:r>
      <w:r w:rsidR="00500C03" w:rsidRPr="000B3B9E">
        <w:rPr>
          <w:rFonts w:ascii="Times New Roman" w:hAnsi="Times New Roman" w:cs="Times New Roman"/>
          <w:sz w:val="28"/>
          <w:szCs w:val="28"/>
        </w:rPr>
        <w:t>в абзаце четвертом слова «земельного участка» заменить словом «территории»;</w:t>
      </w:r>
    </w:p>
    <w:p w:rsidR="005C7ED0" w:rsidRPr="000B3B9E" w:rsidRDefault="000B0EFE" w:rsidP="00773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4) </w:t>
      </w:r>
      <w:r w:rsidR="005C7ED0" w:rsidRPr="000B3B9E">
        <w:rPr>
          <w:rFonts w:ascii="Times New Roman" w:hAnsi="Times New Roman" w:cs="Times New Roman"/>
          <w:sz w:val="28"/>
          <w:szCs w:val="28"/>
        </w:rPr>
        <w:t>пункт 4.10 изложить в следующей редакции:</w:t>
      </w:r>
    </w:p>
    <w:p w:rsidR="005A0795" w:rsidRPr="000B3B9E" w:rsidRDefault="00120002" w:rsidP="005A0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«4.10</w:t>
      </w:r>
      <w:r w:rsidR="005A0795" w:rsidRPr="000B3B9E">
        <w:rPr>
          <w:rFonts w:ascii="Times New Roman" w:hAnsi="Times New Roman" w:cs="Times New Roman"/>
          <w:sz w:val="28"/>
          <w:szCs w:val="28"/>
        </w:rPr>
        <w:t>. Потребность расчетного населения в местах для постоянного хранения индивидуального автомобильного транспорта составляет 90% от уровня автомобилизации 356 автомобилей на 1000 человек расчетного населения, при этом потребность расчетного населения для малоэтажной жилой застройки в кластерах МЖС в местах для постоянного хранения индивидуального автомобильного транспорта составляет 100% от уровня автомобилизации 356 автомобилей на 1000 человек расчетного населения.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Распределение обеспеченности расчетного населения местами для постоянного хранения индивидуального автомобильного транспорта: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в границах квартала - не менее 40%;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в границах жилого района на селитебных территориях и на прилегающих производственных территориях - 60% при условии обеспечения для расчетного населения дальности пешеходной доступности мест для постоянного хранения индивидуального автомобильного транспорта не более 800 м, а в районах (территориях) реконструкции - не более 1200 м.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В случае недостаточности территории квартала размещение автомобилей жителей необходимо предусматривать в многоэтажных подземных и (или) наземных гаражах.</w:t>
      </w:r>
    </w:p>
    <w:p w:rsidR="005A0795" w:rsidRPr="00826B55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6B55">
        <w:rPr>
          <w:rFonts w:ascii="Times New Roman" w:hAnsi="Times New Roman" w:cs="Times New Roman"/>
          <w:sz w:val="28"/>
          <w:szCs w:val="28"/>
        </w:rPr>
        <w:t xml:space="preserve">Рекомендации по размещению плоскостных стоянок и примеры их размещения в улично-дорожной сети и в жилых зонах приведены в приложении </w:t>
      </w:r>
      <w:r w:rsidR="00120002" w:rsidRPr="00826B55">
        <w:rPr>
          <w:rFonts w:ascii="Times New Roman" w:hAnsi="Times New Roman" w:cs="Times New Roman"/>
          <w:sz w:val="28"/>
          <w:szCs w:val="28"/>
        </w:rPr>
        <w:t>№</w:t>
      </w:r>
      <w:r w:rsidR="00826B55" w:rsidRPr="00826B55">
        <w:rPr>
          <w:rFonts w:ascii="Times New Roman" w:hAnsi="Times New Roman" w:cs="Times New Roman"/>
          <w:sz w:val="28"/>
          <w:szCs w:val="28"/>
        </w:rPr>
        <w:t xml:space="preserve"> 14 Нормативов</w:t>
      </w:r>
      <w:r w:rsidR="00826B55" w:rsidRPr="00826B55">
        <w:t xml:space="preserve"> </w:t>
      </w:r>
      <w:r w:rsidR="00826B55" w:rsidRPr="00826B55">
        <w:rPr>
          <w:rFonts w:ascii="Times New Roman" w:hAnsi="Times New Roman" w:cs="Times New Roman"/>
          <w:sz w:val="28"/>
          <w:szCs w:val="28"/>
        </w:rPr>
        <w:t>градостроительного проектирования Московской области.</w:t>
      </w:r>
    </w:p>
    <w:p w:rsidR="00647C00" w:rsidRDefault="00647C00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Потребность расчетного населения в местах для временного хранения легковых автомобилей следует предусматривать из расчета не менее 30 автомобилей на 1000 человек расчетного населения, размещение мест для временного хранения легковых автомобилей предусматривается в границах жилого района при дальности пешеходной доступности не более 800 м, а в районах (территориях) реконструкции - не более 1200 м.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Допускается снижать потребность в местах для постоянного хранения индивидуального автомобильного транспорта на территориях, расположенных вблизи существующих станций железнодорожного транспорта, метрополитена, скоростного трамвая: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- на 15% при наличии/обустройстве пешеходных коммуникаций (тротуары, аллеи, дорожки, обеспечивающие безопасное передвижение пешеходов, освещенные, в том числе обособленные от проезжей части и обустроенные с учетом особых потребностей инвалидов и других маломобильных групп населения) при пешеходной доступности от жилого дома до ближайшего входа на станцию не более 800 м, а в районах (территориях) реконструкции - не более 1200 м;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- на 10% при наличии остановок наземного пассажирского транспорта в пешеходной доступности не более 500 метров от жилого дома, при этом время в пути от остановки до указанных станций на наземном пассажирском транспорте составляет не более 10 минут, расстояние - не более 5 км.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При организации кооперированных стоянок, обслуживающих группы объектов (жилого, торгового, культурно-зрелищного, административного, общественно-делового, производственного назначения) в составе стоянок, организуемых на отдельных земельных участках с видами разрешенного использования, которые предусматривают размещение стоянок (парковок) легковых автомобилей и других мототранспортных средств или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при условии соблюдения норматива по пешеходной доступности до жилых домов, допускается снижать суммарное требуемое количество машино-мест без снижения обеспеченности ими за счет сдвига часов пик при функционировании обслуживаемых парковками объектов не более чем на 15%.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Кооперированные стоянки целесообразно размещать для обслуживания групп объектов, расположенных на территориях с высокой концентрацией объектов различного функционального назначения, имеющих различное время пиковых нагрузок.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Кооперированные стоянки целесообразно организовывать в центральных районах и зонах смешанной застройки. Кооперированные стоянки могут устраиваться многоярусными.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Минимально допустимые размеры машино-места составляют 5,3 x 2,5 м. Габариты специализированного места для стоянки (парковки) транспортных средств инвалида на кресле-коляске следует предусматривать размерами 6,0 x 3,6 м, что дает возможность создать безопасную зону сбоку и сзади машины. В случае расположения парковочного места вдоль проезжей части его длина должна составлять 6,8 м. Количество машино-мест для людей с инвалидностью необходимо предусматривать согласно требованиям </w:t>
      </w:r>
      <w:hyperlink r:id="rId15" w:history="1">
        <w:r w:rsidRPr="000B3B9E">
          <w:rPr>
            <w:rFonts w:ascii="Times New Roman" w:hAnsi="Times New Roman" w:cs="Times New Roman"/>
            <w:color w:val="0000FF"/>
            <w:sz w:val="28"/>
            <w:szCs w:val="28"/>
          </w:rPr>
          <w:t>СП 59.13330.2020</w:t>
        </w:r>
      </w:hyperlink>
      <w:r w:rsidRPr="000B3B9E">
        <w:rPr>
          <w:rFonts w:ascii="Times New Roman" w:hAnsi="Times New Roman" w:cs="Times New Roman"/>
          <w:sz w:val="28"/>
          <w:szCs w:val="28"/>
        </w:rPr>
        <w:t xml:space="preserve"> "Свод правил. Доступность зданий и сооружений для маломобильных групп населения. СНиП 35-01-2001".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Общая потребность расчетного населения в местах постоянного хранения индивидуального автомобильного транспорта для населения кластеров ИЖС и расчетного населения застройки блокированными жилыми домами, индивидуальными жилыми домами в составе кластеров МЖС не нормируется с учетом положений пункта 5.6 настоящих Нормативов. Для территорий индивидуальной жилой застройки или ведения садоводства места временного хранения автомобилей следует размещать вдоль проезжей части с устройством карманов для стоянки транспортных средств из расчета: 1 машино-место на 5 земельных участков (размер индивидуальных земельных участков - 400-1000 кв. м), 1 машино-место на 10 земельных участков (размер индивидуальных земельных участков - 1000-2000 кв. м), 1 машино-место на 20 земельных участков (размер индивидуальных земельных участков - свыше 2000 кв. м). Необходимо предусмотреть организацию стоянки автомобилей и кратковременной остановки транспорта для посадки и высадки пассажиров на территории рядом с въездом на территорию ИЖС в размере 5 машино-мест, в том числе для школьного автобуса или спецтехники - 1 машино-место.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На территории кластеров ИЖС и МЖС необходимо дополнительно размещать площадки временного хранения автомобилей для расчетного населения кластеров ИЖС и расчетного населения застройки блокированными жилыми домами, индивидуальными жилыми домами в составе кластеров МЖС из расчета 4,5 кв. м/участок (индивидуальных или блокированных жилых домов), при этом размещение мест для временного хранения автомобилей предусматривается в границах кластеров ИЖС и МЖС при дальности пешеходной доступности до участков индивидуальных и (или) блокированных жилых домов в границах кластеров ИЖС и МЖС не более 800 м, а в районах (территориях) реконструкции - не более 1200 м.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Площадь такой территории может быть скорректирована в случаях размещения автомобилей временного хранения для кластеров ИЖС и МЖС: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- в многоуровневых надземных гаражах;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- в красных линиях улично-дорожной сети при условии, что временное хранение автомобилей предусмотрено схемой транспортного обслуживания территории.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При этом площадь территории для размещения одного автомобиля принимается из расчета 22,5 кв. м.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Расстояние пешеходных подходов от приобъектных стоянок для паркования легковых автомобилей следует принимать в соответствии со сводом правил </w:t>
      </w:r>
      <w:hyperlink r:id="rId16" w:history="1">
        <w:r w:rsidRPr="000B3B9E">
          <w:rPr>
            <w:rFonts w:ascii="Times New Roman" w:hAnsi="Times New Roman" w:cs="Times New Roman"/>
            <w:color w:val="0000FF"/>
            <w:sz w:val="28"/>
            <w:szCs w:val="28"/>
          </w:rPr>
          <w:t>СП 42.13330.2016</w:t>
        </w:r>
      </w:hyperlink>
      <w:r w:rsidRPr="000B3B9E">
        <w:rPr>
          <w:rFonts w:ascii="Times New Roman" w:hAnsi="Times New Roman" w:cs="Times New Roman"/>
          <w:sz w:val="28"/>
          <w:szCs w:val="28"/>
        </w:rPr>
        <w:t xml:space="preserve"> "Свод правил. Градостроительство. Планировка и застройка городских и сельских поселений. Актуализированная редакция СНиП 2.07.01-89*".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Парковки на улично-дорожной сети размещаются с учетом требований </w:t>
      </w:r>
      <w:hyperlink r:id="rId17" w:history="1">
        <w:r w:rsidRPr="000B3B9E">
          <w:rPr>
            <w:rFonts w:ascii="Times New Roman" w:hAnsi="Times New Roman" w:cs="Times New Roman"/>
            <w:color w:val="0000FF"/>
            <w:sz w:val="28"/>
            <w:szCs w:val="28"/>
          </w:rPr>
          <w:t>СП 396.1325800.2018</w:t>
        </w:r>
      </w:hyperlink>
      <w:r w:rsidRPr="000B3B9E">
        <w:rPr>
          <w:rFonts w:ascii="Times New Roman" w:hAnsi="Times New Roman" w:cs="Times New Roman"/>
          <w:sz w:val="28"/>
          <w:szCs w:val="28"/>
        </w:rPr>
        <w:t xml:space="preserve"> "Свод правил. Улицы и дороги населенных пунктов. Правила градостроительного проектирования".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Пешеходные коммуникации населенного пункта, кластера ИЖС должны образовывать единую непрерывную систему. Ширину пешеходных коммуникаций следует предусматривать не менее 2 метров с обеспечением беспрепятственного и удобного пропуска пешеходных потоков, включая маломобильные группы населения.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Для кратковременной остановки автотранспорта родителей (опекунов, иных сопровождающих), привозящих детей в общеобразовательные и дошкольные образовательные организации, а также работников данных учреждений необходимо предусматривать места из расчета не менее:</w:t>
      </w:r>
    </w:p>
    <w:p w:rsidR="005A0795" w:rsidRPr="000B3B9E" w:rsidRDefault="005A0795" w:rsidP="005A079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5329"/>
      </w:tblGrid>
      <w:tr w:rsidR="005A0795" w:rsidRPr="000B3B9E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95" w:rsidRPr="000B3B9E" w:rsidRDefault="005A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 (школы):</w:t>
            </w:r>
          </w:p>
        </w:tc>
      </w:tr>
      <w:tr w:rsidR="005A0795" w:rsidRPr="000B3B9E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95" w:rsidRPr="000B3B9E" w:rsidRDefault="005A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Вместимость (количество учащихся):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95" w:rsidRPr="000B3B9E" w:rsidRDefault="005A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Количество мест для хранения автомобилей:</w:t>
            </w:r>
          </w:p>
        </w:tc>
      </w:tr>
      <w:tr w:rsidR="005A0795" w:rsidRPr="000B3B9E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95" w:rsidRPr="000B3B9E" w:rsidRDefault="005A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до 1100 учащихся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95" w:rsidRPr="000B3B9E" w:rsidRDefault="005A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1 м/м на 100 учащихся и 7 м/м на 100 работающих</w:t>
            </w:r>
          </w:p>
        </w:tc>
      </w:tr>
      <w:tr w:rsidR="005A0795" w:rsidRPr="000B3B9E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95" w:rsidRPr="000B3B9E" w:rsidRDefault="005A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1100 и более учащихся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95" w:rsidRPr="000B3B9E" w:rsidRDefault="005A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1 м/м на 100 учащихся и 5 м/м на 100 работающих</w:t>
            </w:r>
          </w:p>
        </w:tc>
      </w:tr>
      <w:tr w:rsidR="005A0795" w:rsidRPr="000B3B9E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95" w:rsidRPr="000B3B9E" w:rsidRDefault="005A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Дошкольные образовательные организации (детские сады):</w:t>
            </w:r>
          </w:p>
        </w:tc>
      </w:tr>
      <w:tr w:rsidR="005A0795" w:rsidRPr="000B3B9E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95" w:rsidRPr="000B3B9E" w:rsidRDefault="005A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до 330 мест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95" w:rsidRPr="000B3B9E" w:rsidRDefault="005A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5 м/м</w:t>
            </w:r>
          </w:p>
        </w:tc>
      </w:tr>
      <w:tr w:rsidR="005A0795" w:rsidRPr="000B3B9E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95" w:rsidRPr="000B3B9E" w:rsidRDefault="005A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свыше 330 мест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95" w:rsidRPr="000B3B9E" w:rsidRDefault="005A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1 м/м на 100 мест и 10 м/м на 100 сотрудников</w:t>
            </w:r>
          </w:p>
        </w:tc>
      </w:tr>
    </w:tbl>
    <w:p w:rsidR="005A0795" w:rsidRPr="000B3B9E" w:rsidRDefault="005A0795" w:rsidP="005A0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95" w:rsidRPr="000B3B9E" w:rsidRDefault="005A0795" w:rsidP="005A0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при дальности пешеходной доступности таких мест для хранения автомобилей не более 200 м от территории данных учреждений.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Количество мест для хранения автомобилей (парковочных мест) для помещений различного назначения в нежилых зданиях, не являющихся торговыми и торгово-развлекательными комплексами, следует принимать в зависимости от функции таких помещений в соответствии с приложением N 10, а при отсутствии конкретной функции, а также для встроенно-пристроенных нежилых помещений на первых этажах жилой застройки и многоуровневых паркингов в уровне первого этажа независимо от функции (за исключением дошкольных образовательных организаций, поликлиник) - из расчета 1 место на 50 кв. м общей площади таких помещений.</w:t>
      </w:r>
    </w:p>
    <w:p w:rsidR="005A0795" w:rsidRPr="000B3B9E" w:rsidRDefault="005A0795" w:rsidP="005A079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Не допускается обеспечение нормативной потребности планируемой застройки в местах хранения индивидуального автомобильного транспорта и приобъектных стоянках за счет зависимых</w:t>
      </w:r>
      <w:r w:rsidR="000B3B9E" w:rsidRPr="000B3B9E">
        <w:rPr>
          <w:rFonts w:ascii="Times New Roman" w:hAnsi="Times New Roman" w:cs="Times New Roman"/>
          <w:sz w:val="28"/>
          <w:szCs w:val="28"/>
        </w:rPr>
        <w:t xml:space="preserve"> мест хранения автотранспорта.";</w:t>
      </w:r>
    </w:p>
    <w:p w:rsidR="005A0795" w:rsidRPr="000B3B9E" w:rsidRDefault="005A0795" w:rsidP="00773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32EC" w:rsidRDefault="000B0EFE" w:rsidP="00773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5) </w:t>
      </w:r>
      <w:r w:rsidR="007732EC" w:rsidRPr="000B3B9E">
        <w:rPr>
          <w:rFonts w:ascii="Times New Roman" w:hAnsi="Times New Roman" w:cs="Times New Roman"/>
          <w:sz w:val="28"/>
          <w:szCs w:val="28"/>
        </w:rPr>
        <w:t xml:space="preserve">в </w:t>
      </w:r>
      <w:hyperlink r:id="rId18" w:history="1">
        <w:r w:rsidR="007732EC" w:rsidRPr="000B3B9E">
          <w:rPr>
            <w:rFonts w:ascii="Times New Roman" w:hAnsi="Times New Roman" w:cs="Times New Roman"/>
            <w:sz w:val="28"/>
            <w:szCs w:val="28"/>
          </w:rPr>
          <w:t>абзаце первом пункта 4.11</w:t>
        </w:r>
      </w:hyperlink>
      <w:r w:rsidR="007732EC" w:rsidRPr="000B3B9E">
        <w:rPr>
          <w:rFonts w:ascii="Times New Roman" w:hAnsi="Times New Roman" w:cs="Times New Roman"/>
          <w:sz w:val="28"/>
          <w:szCs w:val="28"/>
        </w:rPr>
        <w:t xml:space="preserve"> после слов «и общественно-деловой застройки» дополнить словами «за исключением территорий, в границах которых предусматривается строительство индивидуальных жилых домов </w:t>
      </w:r>
      <w:r w:rsidR="0085329E" w:rsidRPr="000B3B9E">
        <w:rPr>
          <w:rFonts w:ascii="Times New Roman" w:hAnsi="Times New Roman" w:cs="Times New Roman"/>
          <w:sz w:val="28"/>
          <w:szCs w:val="28"/>
        </w:rPr>
        <w:br/>
      </w:r>
      <w:r w:rsidR="007732EC" w:rsidRPr="000B3B9E">
        <w:rPr>
          <w:rFonts w:ascii="Times New Roman" w:hAnsi="Times New Roman" w:cs="Times New Roman"/>
          <w:sz w:val="28"/>
          <w:szCs w:val="28"/>
        </w:rPr>
        <w:t>и садовых домов»;</w:t>
      </w:r>
    </w:p>
    <w:p w:rsidR="00DB3AE7" w:rsidRDefault="00DB3AE7" w:rsidP="00773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пункт</w:t>
      </w:r>
      <w:r w:rsidRPr="00DB3AE7">
        <w:rPr>
          <w:rFonts w:ascii="Times New Roman" w:hAnsi="Times New Roman" w:cs="Times New Roman"/>
          <w:sz w:val="28"/>
          <w:szCs w:val="28"/>
        </w:rPr>
        <w:t xml:space="preserve"> 4.1</w:t>
      </w:r>
      <w:r>
        <w:rPr>
          <w:rFonts w:ascii="Times New Roman" w:hAnsi="Times New Roman" w:cs="Times New Roman"/>
          <w:sz w:val="28"/>
          <w:szCs w:val="28"/>
        </w:rPr>
        <w:t>5. дополнить следующим предложением: «</w:t>
      </w:r>
      <w:r w:rsidRPr="00DB3AE7">
        <w:rPr>
          <w:rFonts w:ascii="Times New Roman" w:hAnsi="Times New Roman" w:cs="Times New Roman"/>
          <w:sz w:val="28"/>
          <w:szCs w:val="28"/>
        </w:rPr>
        <w:t>Размеры детских парков рекомендуется принимать из расчета 0,5 кв. м/1 чел., включая площадки и спортивные сооружения.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D24CE" w:rsidRDefault="00AD24CE" w:rsidP="00773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AD24CE">
        <w:t xml:space="preserve"> </w:t>
      </w:r>
      <w:r w:rsidRPr="00AD24CE">
        <w:rPr>
          <w:rFonts w:ascii="Times New Roman" w:hAnsi="Times New Roman" w:cs="Times New Roman"/>
          <w:sz w:val="28"/>
          <w:szCs w:val="28"/>
        </w:rPr>
        <w:t>дополнить пунктом 4.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AD24CE">
        <w:rPr>
          <w:rFonts w:ascii="Times New Roman" w:hAnsi="Times New Roman" w:cs="Times New Roman"/>
          <w:sz w:val="28"/>
          <w:szCs w:val="28"/>
        </w:rPr>
        <w:t>.1.</w:t>
      </w:r>
      <w:r w:rsidR="00622B10">
        <w:rPr>
          <w:rFonts w:ascii="Times New Roman" w:hAnsi="Times New Roman" w:cs="Times New Roman"/>
          <w:sz w:val="28"/>
          <w:szCs w:val="28"/>
        </w:rPr>
        <w:t>*</w:t>
      </w:r>
      <w:r w:rsidRPr="00AD24CE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AD24CE" w:rsidRDefault="00AD24CE" w:rsidP="00AD24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«4.17.1.</w:t>
      </w:r>
      <w:r w:rsidR="00622B10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Выполнение мероприятий по увеличению мощности существующих объектов образования (новое строительство, реконструкция) возможно с выполнением следующих условий:</w:t>
      </w:r>
    </w:p>
    <w:p w:rsidR="0050558B" w:rsidRDefault="00AD24CE" w:rsidP="005055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земельного участка отвечает требованиям о минимальных размерах земельных участков для размещения объектов образования согласно </w:t>
      </w:r>
      <w:hyperlink r:id="rId1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пункту 4.17.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настоящих местных нормативов;</w:t>
      </w:r>
    </w:p>
    <w:p w:rsidR="00AD24CE" w:rsidRDefault="00AD24CE" w:rsidP="005055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подтверждение органа местного самоуправления муниципального образования о сохранении фактических показателей обеспеченности территории объектами коммунальной, транспортной, социальной инфраструктур и благоустройства и фактических показателей территориальной доступности указанных объектов для населения существующей застройки.</w:t>
      </w:r>
      <w:r w:rsidR="0050558B">
        <w:rPr>
          <w:rFonts w:ascii="Times New Roman" w:hAnsi="Times New Roman" w:cs="Times New Roman"/>
          <w:sz w:val="28"/>
          <w:szCs w:val="28"/>
        </w:rPr>
        <w:t>»;</w:t>
      </w:r>
    </w:p>
    <w:p w:rsidR="0050558B" w:rsidRPr="000B3B9E" w:rsidRDefault="0050558B" w:rsidP="005055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50558B">
        <w:t xml:space="preserve"> </w:t>
      </w:r>
      <w:r w:rsidRPr="0050558B">
        <w:rPr>
          <w:rFonts w:ascii="Times New Roman" w:hAnsi="Times New Roman" w:cs="Times New Roman"/>
          <w:sz w:val="28"/>
          <w:szCs w:val="28"/>
        </w:rPr>
        <w:t xml:space="preserve">абзац первый пункта </w:t>
      </w:r>
      <w:r>
        <w:rPr>
          <w:rFonts w:ascii="Times New Roman" w:hAnsi="Times New Roman" w:cs="Times New Roman"/>
          <w:sz w:val="28"/>
          <w:szCs w:val="28"/>
        </w:rPr>
        <w:t>4.19. после слов «</w:t>
      </w:r>
      <w:r w:rsidRPr="0050558B">
        <w:rPr>
          <w:rFonts w:ascii="Times New Roman" w:hAnsi="Times New Roman" w:cs="Times New Roman"/>
          <w:sz w:val="28"/>
          <w:szCs w:val="28"/>
        </w:rPr>
        <w:t>протяженно</w:t>
      </w:r>
      <w:r>
        <w:rPr>
          <w:rFonts w:ascii="Times New Roman" w:hAnsi="Times New Roman" w:cs="Times New Roman"/>
          <w:sz w:val="28"/>
          <w:szCs w:val="28"/>
        </w:rPr>
        <w:t>стью 1-15 км» дополнить словами «</w:t>
      </w:r>
      <w:r w:rsidRPr="0050558B">
        <w:rPr>
          <w:rFonts w:ascii="Times New Roman" w:hAnsi="Times New Roman" w:cs="Times New Roman"/>
          <w:sz w:val="28"/>
          <w:szCs w:val="28"/>
        </w:rPr>
        <w:t>и могут быть использованы для передвижения сре</w:t>
      </w:r>
      <w:r>
        <w:rPr>
          <w:rFonts w:ascii="Times New Roman" w:hAnsi="Times New Roman" w:cs="Times New Roman"/>
          <w:sz w:val="28"/>
          <w:szCs w:val="28"/>
        </w:rPr>
        <w:t>дств индивидуальной мобильности»</w:t>
      </w:r>
      <w:r w:rsidRPr="0050558B">
        <w:rPr>
          <w:rFonts w:ascii="Times New Roman" w:hAnsi="Times New Roman" w:cs="Times New Roman"/>
          <w:sz w:val="28"/>
          <w:szCs w:val="28"/>
        </w:rPr>
        <w:t>;</w:t>
      </w:r>
    </w:p>
    <w:p w:rsidR="001522D8" w:rsidRPr="000B3B9E" w:rsidRDefault="0050558B" w:rsidP="001522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B0EFE" w:rsidRPr="000B3B9E">
        <w:rPr>
          <w:rFonts w:ascii="Times New Roman" w:hAnsi="Times New Roman" w:cs="Times New Roman"/>
          <w:sz w:val="28"/>
          <w:szCs w:val="28"/>
        </w:rPr>
        <w:t xml:space="preserve">) </w:t>
      </w:r>
      <w:hyperlink r:id="rId20" w:history="1">
        <w:r w:rsidR="007732EC" w:rsidRPr="000B3B9E">
          <w:rPr>
            <w:rFonts w:ascii="Times New Roman" w:hAnsi="Times New Roman" w:cs="Times New Roman"/>
            <w:sz w:val="28"/>
            <w:szCs w:val="28"/>
          </w:rPr>
          <w:t>абзац первый пункта 4.21</w:t>
        </w:r>
      </w:hyperlink>
      <w:r w:rsidR="007732EC" w:rsidRPr="000B3B9E">
        <w:rPr>
          <w:rFonts w:ascii="Times New Roman" w:hAnsi="Times New Roman" w:cs="Times New Roman"/>
          <w:sz w:val="28"/>
          <w:szCs w:val="28"/>
        </w:rPr>
        <w:t xml:space="preserve"> дополнить словами «(культурно-досуговые центры)»;</w:t>
      </w:r>
    </w:p>
    <w:p w:rsidR="001522D8" w:rsidRPr="000B3B9E" w:rsidRDefault="0050558B" w:rsidP="001522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B0EFE" w:rsidRPr="000B3B9E">
        <w:rPr>
          <w:rFonts w:ascii="Times New Roman" w:hAnsi="Times New Roman" w:cs="Times New Roman"/>
          <w:sz w:val="28"/>
          <w:szCs w:val="28"/>
        </w:rPr>
        <w:t xml:space="preserve">) </w:t>
      </w:r>
      <w:r w:rsidR="007732EC" w:rsidRPr="000B3B9E">
        <w:rPr>
          <w:rFonts w:ascii="Times New Roman" w:hAnsi="Times New Roman" w:cs="Times New Roman"/>
          <w:sz w:val="28"/>
          <w:szCs w:val="28"/>
        </w:rPr>
        <w:t xml:space="preserve">в </w:t>
      </w:r>
      <w:hyperlink r:id="rId21" w:history="1">
        <w:r w:rsidR="007732EC" w:rsidRPr="000B3B9E">
          <w:rPr>
            <w:rFonts w:ascii="Times New Roman" w:hAnsi="Times New Roman" w:cs="Times New Roman"/>
            <w:sz w:val="28"/>
            <w:szCs w:val="28"/>
          </w:rPr>
          <w:t>пункте 4.22</w:t>
        </w:r>
      </w:hyperlink>
      <w:r w:rsidR="007732EC" w:rsidRPr="000B3B9E">
        <w:rPr>
          <w:rFonts w:ascii="Times New Roman" w:hAnsi="Times New Roman" w:cs="Times New Roman"/>
          <w:sz w:val="28"/>
          <w:szCs w:val="28"/>
        </w:rPr>
        <w:t>:</w:t>
      </w:r>
    </w:p>
    <w:p w:rsidR="00B22BA0" w:rsidRPr="000B3B9E" w:rsidRDefault="00B22BA0" w:rsidP="00B22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       </w:t>
      </w:r>
      <w:r w:rsidR="0050558B">
        <w:rPr>
          <w:rFonts w:ascii="Times New Roman" w:hAnsi="Times New Roman" w:cs="Times New Roman"/>
          <w:sz w:val="28"/>
          <w:szCs w:val="28"/>
        </w:rPr>
        <w:t>10</w:t>
      </w:r>
      <w:r w:rsidR="000B0EFE" w:rsidRPr="000B3B9E">
        <w:rPr>
          <w:rFonts w:ascii="Times New Roman" w:hAnsi="Times New Roman" w:cs="Times New Roman"/>
          <w:sz w:val="28"/>
          <w:szCs w:val="28"/>
        </w:rPr>
        <w:t xml:space="preserve">.1) </w:t>
      </w:r>
      <w:hyperlink r:id="rId22" w:history="1">
        <w:r w:rsidRPr="000B3B9E">
          <w:rPr>
            <w:rFonts w:ascii="Times New Roman" w:hAnsi="Times New Roman" w:cs="Times New Roman"/>
            <w:sz w:val="28"/>
            <w:szCs w:val="28"/>
          </w:rPr>
          <w:t xml:space="preserve">абзац первый подпункта 1 </w:t>
        </w:r>
      </w:hyperlink>
      <w:r w:rsidRPr="000B3B9E">
        <w:rPr>
          <w:rFonts w:ascii="Times New Roman" w:hAnsi="Times New Roman" w:cs="Times New Roman"/>
          <w:sz w:val="28"/>
          <w:szCs w:val="28"/>
        </w:rPr>
        <w:t xml:space="preserve"> после слова «наркологический» дополнить словами «при подготовке документов территориального планирования»;</w:t>
      </w:r>
    </w:p>
    <w:p w:rsidR="00B22BA0" w:rsidRPr="000B3B9E" w:rsidRDefault="00B22BA0" w:rsidP="00B22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       </w:t>
      </w:r>
      <w:r w:rsidR="0050558B">
        <w:rPr>
          <w:rFonts w:ascii="Times New Roman" w:hAnsi="Times New Roman" w:cs="Times New Roman"/>
          <w:sz w:val="28"/>
          <w:szCs w:val="28"/>
        </w:rPr>
        <w:t>10</w:t>
      </w:r>
      <w:r w:rsidR="000B0EFE" w:rsidRPr="000B3B9E">
        <w:rPr>
          <w:rFonts w:ascii="Times New Roman" w:hAnsi="Times New Roman" w:cs="Times New Roman"/>
          <w:sz w:val="28"/>
          <w:szCs w:val="28"/>
        </w:rPr>
        <w:t xml:space="preserve">.2) </w:t>
      </w:r>
      <w:hyperlink r:id="rId23" w:history="1">
        <w:r w:rsidR="007732EC" w:rsidRPr="000B3B9E">
          <w:rPr>
            <w:rFonts w:ascii="Times New Roman" w:hAnsi="Times New Roman" w:cs="Times New Roman"/>
            <w:sz w:val="28"/>
            <w:szCs w:val="28"/>
          </w:rPr>
          <w:t>подпункт 1</w:t>
        </w:r>
      </w:hyperlink>
      <w:r w:rsidR="007732EC" w:rsidRPr="000B3B9E">
        <w:rPr>
          <w:rFonts w:ascii="Times New Roman" w:hAnsi="Times New Roman" w:cs="Times New Roman"/>
          <w:sz w:val="28"/>
          <w:szCs w:val="28"/>
        </w:rPr>
        <w:t xml:space="preserve"> дополнить</w:t>
      </w:r>
      <w:r w:rsidRPr="000B3B9E">
        <w:rPr>
          <w:rFonts w:ascii="Times New Roman" w:hAnsi="Times New Roman" w:cs="Times New Roman"/>
          <w:sz w:val="28"/>
          <w:szCs w:val="28"/>
        </w:rPr>
        <w:t xml:space="preserve"> абзацем следующего содержания:</w:t>
      </w:r>
    </w:p>
    <w:p w:rsidR="00B22BA0" w:rsidRPr="000B3B9E" w:rsidRDefault="00B22BA0" w:rsidP="00B22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«</w:t>
      </w:r>
      <w:r w:rsidR="007732EC" w:rsidRPr="000B3B9E">
        <w:rPr>
          <w:rFonts w:ascii="Times New Roman" w:hAnsi="Times New Roman" w:cs="Times New Roman"/>
          <w:sz w:val="28"/>
          <w:szCs w:val="28"/>
        </w:rPr>
        <w:t>Площадь земельного участка для размещения станции и/или подстанции скорой помощи следует принимать из расчета 0,05 га на 1 а</w:t>
      </w:r>
      <w:r w:rsidRPr="000B3B9E">
        <w:rPr>
          <w:rFonts w:ascii="Times New Roman" w:hAnsi="Times New Roman" w:cs="Times New Roman"/>
          <w:sz w:val="28"/>
          <w:szCs w:val="28"/>
        </w:rPr>
        <w:t xml:space="preserve">втомобиль, </w:t>
      </w:r>
      <w:r w:rsidR="0085329E" w:rsidRPr="000B3B9E">
        <w:rPr>
          <w:rFonts w:ascii="Times New Roman" w:hAnsi="Times New Roman" w:cs="Times New Roman"/>
          <w:sz w:val="28"/>
          <w:szCs w:val="28"/>
        </w:rPr>
        <w:br/>
      </w:r>
      <w:r w:rsidRPr="000B3B9E">
        <w:rPr>
          <w:rFonts w:ascii="Times New Roman" w:hAnsi="Times New Roman" w:cs="Times New Roman"/>
          <w:sz w:val="28"/>
          <w:szCs w:val="28"/>
        </w:rPr>
        <w:t>но не менее 0,1 га.»</w:t>
      </w:r>
      <w:r w:rsidR="007732EC" w:rsidRPr="000B3B9E">
        <w:rPr>
          <w:rFonts w:ascii="Times New Roman" w:hAnsi="Times New Roman" w:cs="Times New Roman"/>
          <w:sz w:val="28"/>
          <w:szCs w:val="28"/>
        </w:rPr>
        <w:t>;</w:t>
      </w:r>
    </w:p>
    <w:p w:rsidR="007732EC" w:rsidRDefault="0050558B" w:rsidP="00B22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511F9" w:rsidRPr="000B3B9E">
        <w:rPr>
          <w:rFonts w:ascii="Times New Roman" w:hAnsi="Times New Roman" w:cs="Times New Roman"/>
          <w:sz w:val="28"/>
          <w:szCs w:val="28"/>
        </w:rPr>
        <w:t xml:space="preserve">.3) </w:t>
      </w:r>
      <w:hyperlink r:id="rId24" w:history="1">
        <w:r w:rsidR="007732EC" w:rsidRPr="000B3B9E">
          <w:rPr>
            <w:rFonts w:ascii="Times New Roman" w:hAnsi="Times New Roman" w:cs="Times New Roman"/>
            <w:sz w:val="28"/>
            <w:szCs w:val="28"/>
          </w:rPr>
          <w:t>подпункт 5</w:t>
        </w:r>
      </w:hyperlink>
      <w:r w:rsidR="003E1135">
        <w:rPr>
          <w:rFonts w:ascii="Times New Roman" w:hAnsi="Times New Roman" w:cs="Times New Roman"/>
          <w:sz w:val="28"/>
          <w:szCs w:val="28"/>
        </w:rPr>
        <w:t xml:space="preserve"> признать утратившим силу;</w:t>
      </w:r>
    </w:p>
    <w:p w:rsidR="003E1135" w:rsidRDefault="0050558B" w:rsidP="003E11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E1135" w:rsidRPr="003E1135">
        <w:rPr>
          <w:rFonts w:ascii="Times New Roman" w:hAnsi="Times New Roman" w:cs="Times New Roman"/>
          <w:sz w:val="28"/>
          <w:szCs w:val="28"/>
        </w:rPr>
        <w:t xml:space="preserve">) </w:t>
      </w:r>
      <w:r w:rsidR="003E1135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3E1135" w:rsidRPr="003E1135">
        <w:rPr>
          <w:rFonts w:ascii="Times New Roman" w:hAnsi="Times New Roman" w:cs="Times New Roman"/>
          <w:sz w:val="28"/>
          <w:szCs w:val="28"/>
        </w:rPr>
        <w:t>пункт</w:t>
      </w:r>
      <w:r w:rsidR="003E1135">
        <w:rPr>
          <w:rFonts w:ascii="Times New Roman" w:hAnsi="Times New Roman" w:cs="Times New Roman"/>
          <w:sz w:val="28"/>
          <w:szCs w:val="28"/>
        </w:rPr>
        <w:t>ом</w:t>
      </w:r>
      <w:r w:rsidR="003E1135" w:rsidRPr="003E1135">
        <w:rPr>
          <w:rFonts w:ascii="Times New Roman" w:hAnsi="Times New Roman" w:cs="Times New Roman"/>
          <w:sz w:val="28"/>
          <w:szCs w:val="28"/>
        </w:rPr>
        <w:t xml:space="preserve"> 4.</w:t>
      </w:r>
      <w:r w:rsidR="003E1135">
        <w:rPr>
          <w:rFonts w:ascii="Times New Roman" w:hAnsi="Times New Roman" w:cs="Times New Roman"/>
          <w:sz w:val="28"/>
          <w:szCs w:val="28"/>
        </w:rPr>
        <w:t>25.1.</w:t>
      </w:r>
      <w:r w:rsidR="00622B10">
        <w:rPr>
          <w:rFonts w:ascii="Times New Roman" w:hAnsi="Times New Roman" w:cs="Times New Roman"/>
          <w:sz w:val="28"/>
          <w:szCs w:val="28"/>
        </w:rPr>
        <w:t>*</w:t>
      </w:r>
      <w:r w:rsidR="003E1135" w:rsidRPr="003E1135">
        <w:rPr>
          <w:rFonts w:ascii="Times New Roman" w:hAnsi="Times New Roman" w:cs="Times New Roman"/>
          <w:sz w:val="28"/>
          <w:szCs w:val="28"/>
        </w:rPr>
        <w:t xml:space="preserve"> </w:t>
      </w:r>
      <w:r w:rsidR="003E1135">
        <w:rPr>
          <w:rFonts w:ascii="Times New Roman" w:hAnsi="Times New Roman" w:cs="Times New Roman"/>
          <w:sz w:val="28"/>
          <w:szCs w:val="28"/>
        </w:rPr>
        <w:t>следующего</w:t>
      </w:r>
      <w:r w:rsidR="003E1135" w:rsidRPr="003E1135">
        <w:rPr>
          <w:rFonts w:ascii="Times New Roman" w:hAnsi="Times New Roman" w:cs="Times New Roman"/>
          <w:sz w:val="28"/>
          <w:szCs w:val="28"/>
        </w:rPr>
        <w:t xml:space="preserve"> </w:t>
      </w:r>
      <w:r w:rsidR="003E1135">
        <w:rPr>
          <w:rFonts w:ascii="Times New Roman" w:hAnsi="Times New Roman" w:cs="Times New Roman"/>
          <w:sz w:val="28"/>
          <w:szCs w:val="28"/>
        </w:rPr>
        <w:t>содержания</w:t>
      </w:r>
      <w:r w:rsidR="003E1135" w:rsidRPr="003E1135">
        <w:rPr>
          <w:rFonts w:ascii="Times New Roman" w:hAnsi="Times New Roman" w:cs="Times New Roman"/>
          <w:sz w:val="28"/>
          <w:szCs w:val="28"/>
        </w:rPr>
        <w:t>:</w:t>
      </w:r>
    </w:p>
    <w:p w:rsidR="003E1135" w:rsidRPr="003E1135" w:rsidRDefault="003E1135" w:rsidP="003E11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«4.25.1</w:t>
      </w:r>
      <w:r w:rsidRPr="003E1135">
        <w:rPr>
          <w:rFonts w:ascii="Times New Roman" w:hAnsi="Times New Roman" w:cs="Times New Roman"/>
          <w:sz w:val="28"/>
          <w:szCs w:val="28"/>
        </w:rPr>
        <w:t>.</w:t>
      </w:r>
      <w:r w:rsidR="00622B10">
        <w:rPr>
          <w:rFonts w:ascii="Times New Roman" w:hAnsi="Times New Roman" w:cs="Times New Roman"/>
          <w:sz w:val="28"/>
          <w:szCs w:val="28"/>
        </w:rPr>
        <w:t>*</w:t>
      </w:r>
      <w:r w:rsidRPr="003E1135">
        <w:rPr>
          <w:rFonts w:ascii="Times New Roman" w:hAnsi="Times New Roman" w:cs="Times New Roman"/>
          <w:sz w:val="28"/>
          <w:szCs w:val="28"/>
        </w:rPr>
        <w:t xml:space="preserve"> Строительство пожарного депо в целях размещения пожарно-спасательной части необходимо предусматривать исходя из следующих нормативов:</w:t>
      </w:r>
    </w:p>
    <w:p w:rsidR="003E1135" w:rsidRPr="003E1135" w:rsidRDefault="003E1135" w:rsidP="003E11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135">
        <w:rPr>
          <w:rFonts w:ascii="Times New Roman" w:hAnsi="Times New Roman" w:cs="Times New Roman"/>
          <w:sz w:val="28"/>
          <w:szCs w:val="28"/>
        </w:rPr>
        <w:t>единица измерения: автомобиль;</w:t>
      </w:r>
    </w:p>
    <w:p w:rsidR="003E1135" w:rsidRDefault="003E1135" w:rsidP="003E11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135">
        <w:rPr>
          <w:rFonts w:ascii="Times New Roman" w:hAnsi="Times New Roman" w:cs="Times New Roman"/>
          <w:sz w:val="28"/>
          <w:szCs w:val="28"/>
        </w:rPr>
        <w:t>рекомендуемая обеспеченность на 1000 человек расчетного населения в границах одного или нескольких населенных пунктов (в пределах минимума) - 0,2 автомобиля.</w:t>
      </w:r>
    </w:p>
    <w:p w:rsidR="007F5ABC" w:rsidRPr="003E1135" w:rsidRDefault="007F5ABC" w:rsidP="003E11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1135" w:rsidRDefault="003E1135" w:rsidP="003E11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135">
        <w:rPr>
          <w:rFonts w:ascii="Times New Roman" w:hAnsi="Times New Roman" w:cs="Times New Roman"/>
          <w:sz w:val="28"/>
          <w:szCs w:val="28"/>
        </w:rPr>
        <w:t>Рекоменд</w:t>
      </w:r>
      <w:r>
        <w:rPr>
          <w:rFonts w:ascii="Times New Roman" w:hAnsi="Times New Roman" w:cs="Times New Roman"/>
          <w:sz w:val="28"/>
          <w:szCs w:val="28"/>
        </w:rPr>
        <w:t>уемый размер земельного участка</w:t>
      </w:r>
      <w:r w:rsidR="007F5AB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</w:t>
      </w:r>
      <w:r w:rsidRPr="003E1135">
        <w:rPr>
          <w:rFonts w:ascii="Times New Roman" w:hAnsi="Times New Roman" w:cs="Times New Roman"/>
          <w:sz w:val="28"/>
          <w:szCs w:val="28"/>
        </w:rPr>
        <w:t xml:space="preserve"> </w:t>
      </w:r>
      <w:r w:rsidR="00826B55">
        <w:rPr>
          <w:rFonts w:ascii="Times New Roman" w:hAnsi="Times New Roman" w:cs="Times New Roman"/>
          <w:sz w:val="28"/>
          <w:szCs w:val="28"/>
        </w:rPr>
        <w:t>приложением №</w:t>
      </w:r>
      <w:r w:rsidR="007F5ABC">
        <w:rPr>
          <w:rFonts w:ascii="Times New Roman" w:hAnsi="Times New Roman" w:cs="Times New Roman"/>
          <w:sz w:val="28"/>
          <w:szCs w:val="28"/>
        </w:rPr>
        <w:t xml:space="preserve"> 13 Н</w:t>
      </w:r>
      <w:r w:rsidRPr="003E1135">
        <w:rPr>
          <w:rFonts w:ascii="Times New Roman" w:hAnsi="Times New Roman" w:cs="Times New Roman"/>
          <w:sz w:val="28"/>
          <w:szCs w:val="28"/>
        </w:rPr>
        <w:t>ормативов</w:t>
      </w:r>
      <w:r w:rsidR="007F5ABC">
        <w:rPr>
          <w:rFonts w:ascii="Times New Roman" w:hAnsi="Times New Roman" w:cs="Times New Roman"/>
          <w:sz w:val="28"/>
          <w:szCs w:val="28"/>
        </w:rPr>
        <w:t xml:space="preserve"> градостроительного проектирования Московской области</w:t>
      </w:r>
      <w:r w:rsidRPr="003E11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135" w:rsidRDefault="003E1135" w:rsidP="003E11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135" w:rsidRPr="003E1135" w:rsidRDefault="003E1135" w:rsidP="003E11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135">
        <w:rPr>
          <w:rFonts w:ascii="Times New Roman" w:hAnsi="Times New Roman" w:cs="Times New Roman"/>
          <w:sz w:val="28"/>
          <w:szCs w:val="28"/>
        </w:rPr>
        <w:t>В условиях реконструкции объекта, в стесненных условиях допускается отклонение от указанных минимальных размеров земельных участков для размещения пожарного депо при подготовке обоснования соответствия требованиям законодательства Российской Федерации и законодательства Московской области с согласованием органов местного самоуправления муниципальных образований Московской области и Главным управлением Гражданской защиты Московской области, при этом уменьшение площади земельного участка не должно повлечь уменьшение устанавливаемого норматива обеспеченности - 0,2 автомобиля на 1000 человек расчетного населения.</w:t>
      </w:r>
    </w:p>
    <w:p w:rsidR="003E1135" w:rsidRPr="003E1135" w:rsidRDefault="003E1135" w:rsidP="003E11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135">
        <w:rPr>
          <w:rFonts w:ascii="Times New Roman" w:hAnsi="Times New Roman" w:cs="Times New Roman"/>
          <w:sz w:val="28"/>
          <w:szCs w:val="28"/>
        </w:rPr>
        <w:t>При размещении здания пожарного депо на территории муниципального образования следует руководствоваться Сводом правил СП 11.13130.2009 "Места дислокации подразделений пожарной охраны. Порядок и методика определения", утвержденным приказом Министерства Российской Федерации по делам гражданской обороны, чрезвычайным ситуациям и ликвидации последствий стихийных бедствий от 25.03.2009 N 181, Сводом правил СП 380.1325800.2018 "Здания пожарных депо. Правила проектирования", утвержденным приказом Министерства строительства и жилищно-коммунального хозяйства Российской Федерации от 24.05.2018 N 311/пр, и СП 42.13330.2016 "Свод правил. Градостроительство. Планировка и застройка городских и сельских поселений. Актуализированная редакция СНиП 2.07.01-89*", утвержденным приказом Министерства строительства и жилищно-коммунального хозяйства Российской Федерации от 30.12.2016 N 1034/пр.</w:t>
      </w:r>
    </w:p>
    <w:p w:rsidR="003E1135" w:rsidRDefault="003E1135" w:rsidP="003E11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135">
        <w:rPr>
          <w:rFonts w:ascii="Times New Roman" w:hAnsi="Times New Roman" w:cs="Times New Roman"/>
          <w:sz w:val="28"/>
          <w:szCs w:val="28"/>
        </w:rPr>
        <w:t>Здания пожарных депо на территориях населенных пунктов следует размещать исходя из условия, что время прибытия первого подразделения к месту вызова в населенных пунктах не превышает времени, определенного Федеральным законом от 22.07.2008 N 123-ФЗ "Технический регламент о требованиях пожарной безопасности".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20B41">
        <w:rPr>
          <w:rFonts w:ascii="Times New Roman" w:hAnsi="Times New Roman" w:cs="Times New Roman"/>
          <w:sz w:val="28"/>
          <w:szCs w:val="28"/>
        </w:rPr>
        <w:t>;</w:t>
      </w:r>
    </w:p>
    <w:p w:rsidR="00A20B41" w:rsidRPr="00A20B41" w:rsidRDefault="00A20B41" w:rsidP="00A20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Pr="00A20B41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 xml:space="preserve">4.26. </w:t>
      </w:r>
      <w:r w:rsidRPr="00A20B4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20B41" w:rsidRPr="00B8786A" w:rsidRDefault="00A20B41" w:rsidP="003F0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«4.26</w:t>
      </w:r>
      <w:r w:rsidRPr="00A20B41">
        <w:rPr>
          <w:rFonts w:ascii="Times New Roman" w:hAnsi="Times New Roman" w:cs="Times New Roman"/>
          <w:sz w:val="28"/>
          <w:szCs w:val="28"/>
        </w:rPr>
        <w:t>. Доступность, количество, тип и общая площадь отделений почтовой связи регламентируются ведомственными нормативными документами, в том числе приказом Министерства цифрового развития, связи и массовых коммуникаций Российской</w:t>
      </w:r>
      <w:r w:rsidR="00DB3F66">
        <w:rPr>
          <w:rFonts w:ascii="Times New Roman" w:hAnsi="Times New Roman" w:cs="Times New Roman"/>
          <w:sz w:val="28"/>
          <w:szCs w:val="28"/>
        </w:rPr>
        <w:t xml:space="preserve"> Федерации от 26.10.2020 N 538 «</w:t>
      </w:r>
      <w:r w:rsidRPr="00A20B41">
        <w:rPr>
          <w:rFonts w:ascii="Times New Roman" w:hAnsi="Times New Roman" w:cs="Times New Roman"/>
          <w:sz w:val="28"/>
          <w:szCs w:val="28"/>
        </w:rPr>
        <w:t>Об утверждении нормативов размещения отделений почтовой связи и иных объектов почтовой связи акц</w:t>
      </w:r>
      <w:r w:rsidR="00DB3F66">
        <w:rPr>
          <w:rFonts w:ascii="Times New Roman" w:hAnsi="Times New Roman" w:cs="Times New Roman"/>
          <w:sz w:val="28"/>
          <w:szCs w:val="28"/>
        </w:rPr>
        <w:t>ионерного общества «</w:t>
      </w:r>
      <w:r w:rsidRPr="00A20B41">
        <w:rPr>
          <w:rFonts w:ascii="Times New Roman" w:hAnsi="Times New Roman" w:cs="Times New Roman"/>
          <w:sz w:val="28"/>
          <w:szCs w:val="28"/>
        </w:rPr>
        <w:t>Почта Ро</w:t>
      </w:r>
      <w:r w:rsidR="00DB3F66">
        <w:rPr>
          <w:rFonts w:ascii="Times New Roman" w:hAnsi="Times New Roman" w:cs="Times New Roman"/>
          <w:sz w:val="28"/>
          <w:szCs w:val="28"/>
        </w:rPr>
        <w:t>ссии»</w:t>
      </w:r>
      <w:r w:rsidR="003F0232" w:rsidRPr="003F0232">
        <w:rPr>
          <w:rFonts w:ascii="Times New Roman" w:hAnsi="Times New Roman" w:cs="Times New Roman"/>
          <w:sz w:val="28"/>
          <w:szCs w:val="28"/>
        </w:rPr>
        <w:t xml:space="preserve"> </w:t>
      </w:r>
      <w:r w:rsidR="003F0232">
        <w:rPr>
          <w:rFonts w:ascii="Times New Roman" w:hAnsi="Times New Roman" w:cs="Times New Roman"/>
          <w:sz w:val="28"/>
          <w:szCs w:val="28"/>
        </w:rPr>
        <w:t xml:space="preserve">178, </w:t>
      </w:r>
      <w:hyperlink r:id="rId25" w:history="1">
        <w:r w:rsidR="003F0232" w:rsidRPr="003F0232">
          <w:rPr>
            <w:rFonts w:ascii="Times New Roman" w:hAnsi="Times New Roman" w:cs="Times New Roman"/>
            <w:sz w:val="28"/>
            <w:szCs w:val="28"/>
          </w:rPr>
          <w:t>Нормативами</w:t>
        </w:r>
      </w:hyperlink>
      <w:r w:rsidR="003F0232">
        <w:rPr>
          <w:rFonts w:ascii="Times New Roman" w:hAnsi="Times New Roman" w:cs="Times New Roman"/>
          <w:sz w:val="28"/>
          <w:szCs w:val="28"/>
        </w:rPr>
        <w:t xml:space="preserve"> </w:t>
      </w:r>
      <w:r w:rsidR="003F0232" w:rsidRPr="00B8786A">
        <w:rPr>
          <w:rFonts w:ascii="Times New Roman" w:hAnsi="Times New Roman" w:cs="Times New Roman"/>
          <w:sz w:val="28"/>
          <w:szCs w:val="28"/>
        </w:rPr>
        <w:t xml:space="preserve">градостроительного проектирования Московской области и </w:t>
      </w:r>
      <w:r w:rsidRPr="00B8786A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DB3F66" w:rsidRPr="00B8786A">
        <w:rPr>
          <w:rFonts w:ascii="Times New Roman" w:hAnsi="Times New Roman" w:cs="Times New Roman"/>
          <w:sz w:val="28"/>
          <w:szCs w:val="28"/>
        </w:rPr>
        <w:t>7</w:t>
      </w:r>
      <w:r w:rsidRPr="00B8786A">
        <w:rPr>
          <w:rFonts w:ascii="Times New Roman" w:hAnsi="Times New Roman" w:cs="Times New Roman"/>
          <w:sz w:val="28"/>
          <w:szCs w:val="28"/>
        </w:rPr>
        <w:t>.6</w:t>
      </w:r>
      <w:r w:rsidR="00DB3F66" w:rsidRPr="00B8786A">
        <w:rPr>
          <w:rFonts w:ascii="Times New Roman" w:hAnsi="Times New Roman" w:cs="Times New Roman"/>
          <w:sz w:val="28"/>
          <w:szCs w:val="28"/>
        </w:rPr>
        <w:t>.</w:t>
      </w:r>
      <w:r w:rsidRPr="00B8786A">
        <w:rPr>
          <w:rFonts w:ascii="Times New Roman" w:hAnsi="Times New Roman" w:cs="Times New Roman"/>
          <w:sz w:val="28"/>
          <w:szCs w:val="28"/>
        </w:rPr>
        <w:t xml:space="preserve"> </w:t>
      </w:r>
      <w:r w:rsidR="00DB3F66" w:rsidRPr="00B8786A">
        <w:rPr>
          <w:rFonts w:ascii="Times New Roman" w:hAnsi="Times New Roman" w:cs="Times New Roman"/>
          <w:sz w:val="28"/>
          <w:szCs w:val="28"/>
        </w:rPr>
        <w:t>настоящих местных н</w:t>
      </w:r>
      <w:r w:rsidRPr="00B8786A">
        <w:rPr>
          <w:rFonts w:ascii="Times New Roman" w:hAnsi="Times New Roman" w:cs="Times New Roman"/>
          <w:sz w:val="28"/>
          <w:szCs w:val="28"/>
        </w:rPr>
        <w:t>ормативов.»;</w:t>
      </w:r>
    </w:p>
    <w:p w:rsidR="00B22BA0" w:rsidRPr="00B8786A" w:rsidRDefault="00F511F9" w:rsidP="00B22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786A">
        <w:rPr>
          <w:rFonts w:ascii="Times New Roman" w:hAnsi="Times New Roman" w:cs="Times New Roman"/>
          <w:sz w:val="28"/>
          <w:szCs w:val="28"/>
        </w:rPr>
        <w:t>2.3.</w:t>
      </w:r>
      <w:r w:rsidR="00B22BA0" w:rsidRPr="00B8786A">
        <w:rPr>
          <w:rFonts w:ascii="Times New Roman" w:hAnsi="Times New Roman" w:cs="Times New Roman"/>
          <w:sz w:val="28"/>
          <w:szCs w:val="28"/>
        </w:rPr>
        <w:t xml:space="preserve"> </w:t>
      </w:r>
      <w:hyperlink r:id="rId26" w:history="1">
        <w:r w:rsidRPr="00B8786A">
          <w:rPr>
            <w:rFonts w:ascii="Times New Roman" w:hAnsi="Times New Roman" w:cs="Times New Roman"/>
            <w:sz w:val="28"/>
            <w:szCs w:val="28"/>
          </w:rPr>
          <w:t>А</w:t>
        </w:r>
        <w:r w:rsidR="00B22BA0" w:rsidRPr="00B8786A">
          <w:rPr>
            <w:rFonts w:ascii="Times New Roman" w:hAnsi="Times New Roman" w:cs="Times New Roman"/>
            <w:sz w:val="28"/>
            <w:szCs w:val="28"/>
          </w:rPr>
          <w:t>бзац пятый пункта 5.1 подраздела</w:t>
        </w:r>
      </w:hyperlink>
      <w:r w:rsidR="00B22BA0" w:rsidRPr="00B8786A">
        <w:rPr>
          <w:rFonts w:ascii="Times New Roman" w:hAnsi="Times New Roman" w:cs="Times New Roman"/>
          <w:sz w:val="28"/>
          <w:szCs w:val="28"/>
        </w:rPr>
        <w:t xml:space="preserve"> «5. Расчетные показатели допустимой пешеходной и транспортной доступности объектов социального и культурного обслуживания» изложить в следующей редакции:</w:t>
      </w:r>
    </w:p>
    <w:p w:rsidR="003D6C86" w:rsidRPr="00B8786A" w:rsidRDefault="00B22BA0" w:rsidP="00717ADE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786A">
        <w:rPr>
          <w:rFonts w:ascii="Times New Roman" w:hAnsi="Times New Roman" w:cs="Times New Roman"/>
          <w:sz w:val="28"/>
          <w:szCs w:val="28"/>
        </w:rPr>
        <w:t xml:space="preserve">«Расстояние транспортного обслуживания не должно превышать </w:t>
      </w:r>
      <w:r w:rsidR="0085329E" w:rsidRPr="00B8786A">
        <w:rPr>
          <w:rFonts w:ascii="Times New Roman" w:hAnsi="Times New Roman" w:cs="Times New Roman"/>
          <w:sz w:val="28"/>
          <w:szCs w:val="28"/>
        </w:rPr>
        <w:br/>
      </w:r>
      <w:r w:rsidRPr="00B8786A">
        <w:rPr>
          <w:rFonts w:ascii="Times New Roman" w:hAnsi="Times New Roman" w:cs="Times New Roman"/>
          <w:sz w:val="28"/>
          <w:szCs w:val="28"/>
        </w:rPr>
        <w:t>30 километров в одну сторону.»</w:t>
      </w:r>
      <w:r w:rsidR="00717ADE" w:rsidRPr="00B8786A">
        <w:rPr>
          <w:rFonts w:ascii="Times New Roman" w:hAnsi="Times New Roman" w:cs="Times New Roman"/>
          <w:sz w:val="28"/>
          <w:szCs w:val="28"/>
        </w:rPr>
        <w:t>.</w:t>
      </w:r>
      <w:r w:rsidR="003D6C86" w:rsidRPr="00B878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86A" w:rsidRPr="00B8786A" w:rsidRDefault="00B8786A" w:rsidP="00B8786A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786A">
        <w:rPr>
          <w:rFonts w:ascii="Times New Roman" w:hAnsi="Times New Roman" w:cs="Times New Roman"/>
          <w:sz w:val="28"/>
          <w:szCs w:val="28"/>
        </w:rPr>
        <w:t>2.4.</w:t>
      </w:r>
      <w:r w:rsidRPr="00B8786A">
        <w:rPr>
          <w:sz w:val="28"/>
          <w:szCs w:val="28"/>
        </w:rPr>
        <w:t xml:space="preserve"> </w:t>
      </w:r>
      <w:r w:rsidRPr="00B8786A">
        <w:rPr>
          <w:rFonts w:ascii="Times New Roman" w:hAnsi="Times New Roman" w:cs="Times New Roman"/>
          <w:sz w:val="28"/>
          <w:szCs w:val="28"/>
        </w:rPr>
        <w:t>Пункт 9.5.</w:t>
      </w:r>
      <w:r w:rsidR="00622B10">
        <w:rPr>
          <w:rFonts w:ascii="Times New Roman" w:hAnsi="Times New Roman" w:cs="Times New Roman"/>
          <w:sz w:val="28"/>
          <w:szCs w:val="28"/>
        </w:rPr>
        <w:t>*</w:t>
      </w:r>
      <w:r w:rsidRPr="00B8786A">
        <w:rPr>
          <w:rFonts w:ascii="Times New Roman" w:hAnsi="Times New Roman" w:cs="Times New Roman"/>
          <w:sz w:val="28"/>
          <w:szCs w:val="28"/>
        </w:rPr>
        <w:t xml:space="preserve"> подраздела «9. Особенности проектирования территории, в отношении которой принято решение о комплексном развитии территории (за исключением комплексного развития территории кластеров ИЖС </w:t>
      </w:r>
      <w:r>
        <w:rPr>
          <w:rFonts w:ascii="Times New Roman" w:hAnsi="Times New Roman" w:cs="Times New Roman"/>
          <w:sz w:val="28"/>
          <w:szCs w:val="28"/>
        </w:rPr>
        <w:br/>
      </w:r>
      <w:r w:rsidRPr="00B8786A">
        <w:rPr>
          <w:rFonts w:ascii="Times New Roman" w:hAnsi="Times New Roman" w:cs="Times New Roman"/>
          <w:sz w:val="28"/>
          <w:szCs w:val="28"/>
        </w:rPr>
        <w:t>и МЖС)»</w:t>
      </w:r>
      <w:r w:rsidRPr="00B8786A">
        <w:t xml:space="preserve"> </w:t>
      </w:r>
      <w:r w:rsidRPr="00B8786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8786A" w:rsidRPr="00B8786A" w:rsidRDefault="00B8786A" w:rsidP="00B8786A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«9.5</w:t>
      </w:r>
      <w:r w:rsidRPr="00B8786A">
        <w:rPr>
          <w:rFonts w:ascii="Times New Roman" w:hAnsi="Times New Roman" w:cs="Times New Roman"/>
          <w:sz w:val="28"/>
          <w:szCs w:val="28"/>
        </w:rPr>
        <w:t>.</w:t>
      </w:r>
      <w:r w:rsidR="00622B10">
        <w:rPr>
          <w:rFonts w:ascii="Times New Roman" w:hAnsi="Times New Roman" w:cs="Times New Roman"/>
          <w:sz w:val="28"/>
          <w:szCs w:val="28"/>
        </w:rPr>
        <w:t>*</w:t>
      </w:r>
      <w:r w:rsidRPr="00B8786A">
        <w:rPr>
          <w:rFonts w:ascii="Times New Roman" w:hAnsi="Times New Roman" w:cs="Times New Roman"/>
          <w:sz w:val="28"/>
          <w:szCs w:val="28"/>
        </w:rPr>
        <w:t xml:space="preserve"> Требования настоящего подраздела не распространяются на мероприятия, реализуемые в рамках государственной про</w:t>
      </w:r>
      <w:r>
        <w:rPr>
          <w:rFonts w:ascii="Times New Roman" w:hAnsi="Times New Roman" w:cs="Times New Roman"/>
          <w:sz w:val="28"/>
          <w:szCs w:val="28"/>
        </w:rPr>
        <w:t>граммы Московской области «</w:t>
      </w:r>
      <w:r w:rsidRPr="00B8786A">
        <w:rPr>
          <w:rFonts w:ascii="Times New Roman" w:hAnsi="Times New Roman" w:cs="Times New Roman"/>
          <w:sz w:val="28"/>
          <w:szCs w:val="28"/>
        </w:rPr>
        <w:t>Переселение граждан из аварийного жилищ</w:t>
      </w:r>
      <w:r>
        <w:rPr>
          <w:rFonts w:ascii="Times New Roman" w:hAnsi="Times New Roman" w:cs="Times New Roman"/>
          <w:sz w:val="28"/>
          <w:szCs w:val="28"/>
        </w:rPr>
        <w:t>ного фонда в Московской области»</w:t>
      </w:r>
      <w:r w:rsidRPr="00B8786A">
        <w:rPr>
          <w:rFonts w:ascii="Times New Roman" w:hAnsi="Times New Roman" w:cs="Times New Roman"/>
          <w:sz w:val="28"/>
          <w:szCs w:val="28"/>
        </w:rPr>
        <w:t>.</w:t>
      </w:r>
    </w:p>
    <w:p w:rsidR="00B8786A" w:rsidRPr="00B8786A" w:rsidRDefault="00B8786A" w:rsidP="00B8786A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786A">
        <w:rPr>
          <w:rFonts w:ascii="Times New Roman" w:hAnsi="Times New Roman" w:cs="Times New Roman"/>
          <w:sz w:val="28"/>
          <w:szCs w:val="28"/>
        </w:rPr>
        <w:t>Требования настоящего подраздела распространяются в отношении территорий, развитие которых осуществляется на основании действующих договоров о развитии заст</w:t>
      </w:r>
      <w:r>
        <w:rPr>
          <w:rFonts w:ascii="Times New Roman" w:hAnsi="Times New Roman" w:cs="Times New Roman"/>
          <w:sz w:val="28"/>
          <w:szCs w:val="28"/>
        </w:rPr>
        <w:t>роенных территорий.».</w:t>
      </w:r>
    </w:p>
    <w:p w:rsidR="00945AFA" w:rsidRDefault="00717ADE" w:rsidP="00A90A49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786A">
        <w:rPr>
          <w:rFonts w:ascii="Times New Roman" w:hAnsi="Times New Roman" w:cs="Times New Roman"/>
          <w:sz w:val="28"/>
          <w:szCs w:val="28"/>
        </w:rPr>
        <w:t>2.</w:t>
      </w:r>
      <w:r w:rsidR="00B8786A" w:rsidRPr="00B8786A">
        <w:rPr>
          <w:rFonts w:ascii="Times New Roman" w:hAnsi="Times New Roman" w:cs="Times New Roman"/>
          <w:sz w:val="28"/>
          <w:szCs w:val="28"/>
        </w:rPr>
        <w:t>5</w:t>
      </w:r>
      <w:r w:rsidRPr="00B8786A">
        <w:rPr>
          <w:rFonts w:ascii="Times New Roman" w:hAnsi="Times New Roman" w:cs="Times New Roman"/>
          <w:sz w:val="28"/>
          <w:szCs w:val="28"/>
        </w:rPr>
        <w:t>. П</w:t>
      </w:r>
      <w:hyperlink r:id="rId27" w:history="1">
        <w:r w:rsidR="0065412F" w:rsidRPr="00B8786A">
          <w:rPr>
            <w:rFonts w:ascii="Times New Roman" w:hAnsi="Times New Roman" w:cs="Times New Roman"/>
            <w:sz w:val="28"/>
            <w:szCs w:val="28"/>
          </w:rPr>
          <w:t>ункт 12</w:t>
        </w:r>
        <w:r w:rsidR="00B22BA0" w:rsidRPr="00B8786A">
          <w:rPr>
            <w:rFonts w:ascii="Times New Roman" w:hAnsi="Times New Roman" w:cs="Times New Roman"/>
            <w:sz w:val="28"/>
            <w:szCs w:val="28"/>
          </w:rPr>
          <w:t>.4 подраздела</w:t>
        </w:r>
      </w:hyperlink>
      <w:r w:rsidR="00B22BA0" w:rsidRPr="00B8786A">
        <w:rPr>
          <w:rFonts w:ascii="Times New Roman" w:hAnsi="Times New Roman" w:cs="Times New Roman"/>
          <w:sz w:val="28"/>
          <w:szCs w:val="28"/>
        </w:rPr>
        <w:t xml:space="preserve"> </w:t>
      </w:r>
      <w:r w:rsidR="0065412F" w:rsidRPr="00B8786A">
        <w:rPr>
          <w:rFonts w:ascii="Times New Roman" w:hAnsi="Times New Roman" w:cs="Times New Roman"/>
          <w:sz w:val="28"/>
          <w:szCs w:val="28"/>
        </w:rPr>
        <w:t>«12</w:t>
      </w:r>
      <w:r w:rsidR="00B22BA0" w:rsidRPr="00B8786A">
        <w:rPr>
          <w:rFonts w:ascii="Times New Roman" w:hAnsi="Times New Roman" w:cs="Times New Roman"/>
          <w:sz w:val="28"/>
          <w:szCs w:val="28"/>
        </w:rPr>
        <w:t>. Стандарты объектов обществен</w:t>
      </w:r>
      <w:r w:rsidR="0065412F" w:rsidRPr="00B8786A">
        <w:rPr>
          <w:rFonts w:ascii="Times New Roman" w:hAnsi="Times New Roman" w:cs="Times New Roman"/>
          <w:sz w:val="28"/>
          <w:szCs w:val="28"/>
        </w:rPr>
        <w:t xml:space="preserve">ного </w:t>
      </w:r>
      <w:r w:rsidR="0085329E" w:rsidRPr="00B8786A">
        <w:rPr>
          <w:rFonts w:ascii="Times New Roman" w:hAnsi="Times New Roman" w:cs="Times New Roman"/>
          <w:sz w:val="28"/>
          <w:szCs w:val="28"/>
        </w:rPr>
        <w:br/>
      </w:r>
      <w:r w:rsidR="0065412F" w:rsidRPr="00B8786A">
        <w:rPr>
          <w:rFonts w:ascii="Times New Roman" w:hAnsi="Times New Roman" w:cs="Times New Roman"/>
          <w:sz w:val="28"/>
          <w:szCs w:val="28"/>
        </w:rPr>
        <w:t>и коммунального назначения»</w:t>
      </w:r>
      <w:r w:rsidR="00B22BA0" w:rsidRPr="00B8786A">
        <w:rPr>
          <w:rFonts w:ascii="Times New Roman" w:hAnsi="Times New Roman" w:cs="Times New Roman"/>
          <w:sz w:val="28"/>
          <w:szCs w:val="28"/>
        </w:rPr>
        <w:t xml:space="preserve"> признать утратившим</w:t>
      </w:r>
      <w:r w:rsidR="00B22BA0" w:rsidRPr="000B3B9E">
        <w:rPr>
          <w:rFonts w:ascii="Times New Roman" w:hAnsi="Times New Roman" w:cs="Times New Roman"/>
          <w:sz w:val="28"/>
          <w:szCs w:val="28"/>
        </w:rPr>
        <w:t xml:space="preserve"> силу.</w:t>
      </w:r>
    </w:p>
    <w:p w:rsidR="00F32E30" w:rsidRPr="00F32E30" w:rsidRDefault="00F32E30" w:rsidP="00F32E30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Пункт 13.7</w:t>
      </w:r>
      <w:r w:rsidR="00622B10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подраздела «13</w:t>
      </w:r>
      <w:r w:rsidRPr="00F32E30">
        <w:rPr>
          <w:rFonts w:ascii="Times New Roman" w:hAnsi="Times New Roman" w:cs="Times New Roman"/>
          <w:sz w:val="28"/>
          <w:szCs w:val="28"/>
        </w:rPr>
        <w:t>. Особенности создания и комплексного развития высокоэтажных гра</w:t>
      </w:r>
      <w:r>
        <w:rPr>
          <w:rFonts w:ascii="Times New Roman" w:hAnsi="Times New Roman" w:cs="Times New Roman"/>
          <w:sz w:val="28"/>
          <w:szCs w:val="28"/>
        </w:rPr>
        <w:t>достроительных комплексов (ВГК)»</w:t>
      </w:r>
      <w:r w:rsidRPr="00F32E30">
        <w:rPr>
          <w:rFonts w:ascii="Times New Roman" w:hAnsi="Times New Roman" w:cs="Times New Roman"/>
          <w:sz w:val="28"/>
          <w:szCs w:val="28"/>
        </w:rPr>
        <w:t xml:space="preserve"> изложить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F32E30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F32E30" w:rsidRPr="000B3B9E" w:rsidRDefault="00AA23D1" w:rsidP="00F32E30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«13</w:t>
      </w:r>
      <w:r w:rsidR="00F32E30" w:rsidRPr="00F32E30">
        <w:rPr>
          <w:rFonts w:ascii="Times New Roman" w:hAnsi="Times New Roman" w:cs="Times New Roman"/>
          <w:sz w:val="28"/>
          <w:szCs w:val="28"/>
        </w:rPr>
        <w:t>.7.</w:t>
      </w:r>
      <w:r w:rsidR="00622B10">
        <w:rPr>
          <w:rFonts w:ascii="Times New Roman" w:hAnsi="Times New Roman" w:cs="Times New Roman"/>
          <w:sz w:val="28"/>
          <w:szCs w:val="28"/>
        </w:rPr>
        <w:t>*</w:t>
      </w:r>
      <w:r w:rsidR="00F32E30" w:rsidRPr="00F32E30">
        <w:rPr>
          <w:rFonts w:ascii="Times New Roman" w:hAnsi="Times New Roman" w:cs="Times New Roman"/>
          <w:sz w:val="28"/>
          <w:szCs w:val="28"/>
        </w:rPr>
        <w:t xml:space="preserve"> При подготовке документации по планировке территории в целях размещения ВГК жилого назначения следует предусматривать земельный участок для размещения ВГК минимальной площадью из расчета 6,75 кв. м/человека без учета парковок и площади горизонтального сечения по внешнему контуру здания на уровне основного благоустройства объектов ВГК (площадь застройки ВГК). Примеры расчета и обоснования минимально необходимой площади земельного участка ВГК жилого назначения приве</w:t>
      </w:r>
      <w:r>
        <w:rPr>
          <w:rFonts w:ascii="Times New Roman" w:hAnsi="Times New Roman" w:cs="Times New Roman"/>
          <w:sz w:val="28"/>
          <w:szCs w:val="28"/>
        </w:rPr>
        <w:t>дены в п</w:t>
      </w:r>
      <w:r w:rsidR="00826B55">
        <w:rPr>
          <w:rFonts w:ascii="Times New Roman" w:hAnsi="Times New Roman" w:cs="Times New Roman"/>
          <w:sz w:val="28"/>
          <w:szCs w:val="28"/>
        </w:rPr>
        <w:t>римере 4 приложения №</w:t>
      </w:r>
      <w:r>
        <w:rPr>
          <w:rFonts w:ascii="Times New Roman" w:hAnsi="Times New Roman" w:cs="Times New Roman"/>
          <w:sz w:val="28"/>
          <w:szCs w:val="28"/>
        </w:rPr>
        <w:t xml:space="preserve"> 7 </w:t>
      </w:r>
      <w:r w:rsidRPr="00AA23D1">
        <w:rPr>
          <w:rFonts w:ascii="Times New Roman" w:hAnsi="Times New Roman" w:cs="Times New Roman"/>
          <w:sz w:val="28"/>
          <w:szCs w:val="28"/>
        </w:rPr>
        <w:t>Норматив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A23D1">
        <w:rPr>
          <w:rFonts w:ascii="Times New Roman" w:hAnsi="Times New Roman" w:cs="Times New Roman"/>
          <w:sz w:val="28"/>
          <w:szCs w:val="28"/>
        </w:rPr>
        <w:t xml:space="preserve"> градостроительного проектирования Московской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32E30" w:rsidRPr="00F32E30">
        <w:rPr>
          <w:rFonts w:ascii="Times New Roman" w:hAnsi="Times New Roman" w:cs="Times New Roman"/>
          <w:sz w:val="28"/>
          <w:szCs w:val="28"/>
        </w:rPr>
        <w:t>.</w:t>
      </w:r>
    </w:p>
    <w:p w:rsidR="00A90A49" w:rsidRPr="000B3B9E" w:rsidRDefault="00A90A49" w:rsidP="00A90A49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3</w:t>
      </w:r>
      <w:r w:rsidR="00945AFA" w:rsidRPr="000B3B9E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28" w:history="1">
        <w:r w:rsidRPr="000B3B9E">
          <w:rPr>
            <w:rFonts w:ascii="Times New Roman" w:hAnsi="Times New Roman" w:cs="Times New Roman"/>
            <w:sz w:val="28"/>
            <w:szCs w:val="28"/>
          </w:rPr>
          <w:t>таблице №</w:t>
        </w:r>
        <w:r w:rsidR="00945AFA" w:rsidRPr="000B3B9E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0B3B9E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0B3B9E">
        <w:rPr>
          <w:rFonts w:ascii="Times New Roman" w:hAnsi="Times New Roman" w:cs="Times New Roman"/>
          <w:sz w:val="28"/>
          <w:szCs w:val="28"/>
        </w:rPr>
        <w:t xml:space="preserve">. Состав объектов различного назначения, размещаемых в границах квартала, жилого района и населенного пункта: </w:t>
      </w:r>
    </w:p>
    <w:p w:rsidR="00945AFA" w:rsidRPr="000B3B9E" w:rsidRDefault="00945AFA" w:rsidP="00A90A49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1) </w:t>
      </w:r>
      <w:hyperlink r:id="rId29" w:history="1">
        <w:r w:rsidRPr="000B3B9E">
          <w:rPr>
            <w:rFonts w:ascii="Times New Roman" w:hAnsi="Times New Roman" w:cs="Times New Roman"/>
            <w:sz w:val="28"/>
            <w:szCs w:val="28"/>
          </w:rPr>
          <w:t>строку 3</w:t>
        </w:r>
      </w:hyperlink>
      <w:r w:rsidRPr="000B3B9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90A49" w:rsidRPr="000B3B9E" w:rsidRDefault="00A90A49" w:rsidP="00A90A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39"/>
        <w:gridCol w:w="2977"/>
        <w:gridCol w:w="2552"/>
        <w:gridCol w:w="1984"/>
      </w:tblGrid>
      <w:tr w:rsidR="006A6DCA" w:rsidRPr="000B3B9E" w:rsidTr="006A6DC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CA" w:rsidRPr="000B3B9E" w:rsidRDefault="006A6DCA" w:rsidP="00A90A4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CA" w:rsidRPr="000B3B9E" w:rsidRDefault="006A6DCA" w:rsidP="00A90A4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Объекты физической культуры и спорта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CA" w:rsidRPr="000B3B9E" w:rsidRDefault="006A6DCA" w:rsidP="00A90A4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Спортивные площадки,</w:t>
            </w:r>
          </w:p>
          <w:p w:rsidR="006A6DCA" w:rsidRPr="000B3B9E" w:rsidRDefault="006A6DCA" w:rsidP="00346AA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Физкультурно-оздоровительные комплексы общей площадью до 5000 кв. м, плоскостные сооружения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CA" w:rsidRPr="000B3B9E" w:rsidRDefault="006A6DCA" w:rsidP="00A90A4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Физкультурно-оздоровительные комплексы общей площадью более 5000 кв. м, стадионы, дворцы спорта, футбольное поле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CA" w:rsidRPr="000B3B9E" w:rsidRDefault="006A6DCA" w:rsidP="00346AA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AFA" w:rsidRPr="000B3B9E" w:rsidRDefault="00A90A49" w:rsidP="00A90A49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</w:t>
      </w:r>
      <w:r w:rsidR="00945AFA" w:rsidRPr="000B3B9E">
        <w:rPr>
          <w:rFonts w:ascii="Times New Roman" w:hAnsi="Times New Roman" w:cs="Times New Roman"/>
          <w:sz w:val="28"/>
          <w:szCs w:val="28"/>
        </w:rPr>
        <w:t>;</w:t>
      </w:r>
    </w:p>
    <w:p w:rsidR="00945AFA" w:rsidRPr="000B3B9E" w:rsidRDefault="00945AFA" w:rsidP="00A90A49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2) </w:t>
      </w:r>
      <w:hyperlink r:id="rId30" w:history="1">
        <w:r w:rsidRPr="000B3B9E">
          <w:rPr>
            <w:rFonts w:ascii="Times New Roman" w:hAnsi="Times New Roman" w:cs="Times New Roman"/>
            <w:sz w:val="28"/>
            <w:szCs w:val="28"/>
          </w:rPr>
          <w:t>строку 11</w:t>
        </w:r>
      </w:hyperlink>
      <w:r w:rsidRPr="000B3B9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45AFA" w:rsidRPr="000B3B9E" w:rsidRDefault="00A90A49" w:rsidP="00A90A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39"/>
        <w:gridCol w:w="2977"/>
        <w:gridCol w:w="2552"/>
        <w:gridCol w:w="1984"/>
      </w:tblGrid>
      <w:tr w:rsidR="006A6DCA" w:rsidRPr="000B3B9E" w:rsidTr="006A6DC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CA" w:rsidRPr="000B3B9E" w:rsidRDefault="006A6DCA" w:rsidP="00A90A4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CA" w:rsidRPr="000B3B9E" w:rsidRDefault="006A6DCA" w:rsidP="00A90A4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Объекты культуры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CA" w:rsidRPr="000B3B9E" w:rsidRDefault="006A6DCA" w:rsidP="00A90A4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Состав объектов в границах жилого квартала: Учреждения клубного типа, культурно-досуговые центры, клубы, библиотеки, встроенные в здания различного назначения, размещаемые в жилом квартале, либо отдельно стоящие общей площадью до 5000 кв. м включительно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CA" w:rsidRPr="000B3B9E" w:rsidRDefault="006A6DCA" w:rsidP="00A90A4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Состав объектов за границами жилого квартала: Театры и студии, музеи, музеи-усадьбы, выставочные залы, кинотеатры, библиотеки, религиозно-культовые объекты, учреждения клубного типа, культурно-досуговые центры, клубы, библиотеки отдельно стоящие общей площадью более 5000 кв.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CA" w:rsidRPr="000B3B9E" w:rsidRDefault="006A6DCA" w:rsidP="00A90A4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AFA" w:rsidRPr="000B3B9E" w:rsidRDefault="00A90A49" w:rsidP="00A90A49">
      <w:pPr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»</w:t>
      </w:r>
      <w:r w:rsidR="00945AFA" w:rsidRPr="000B3B9E">
        <w:rPr>
          <w:rFonts w:ascii="Times New Roman" w:hAnsi="Times New Roman" w:cs="Times New Roman"/>
          <w:sz w:val="28"/>
          <w:szCs w:val="28"/>
        </w:rPr>
        <w:t>;</w:t>
      </w:r>
    </w:p>
    <w:p w:rsidR="00945AFA" w:rsidRPr="000B3B9E" w:rsidRDefault="00945AFA" w:rsidP="00A90A49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 xml:space="preserve">3) </w:t>
      </w:r>
      <w:hyperlink r:id="rId31" w:history="1">
        <w:r w:rsidRPr="000B3B9E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0B3B9E">
        <w:rPr>
          <w:rFonts w:ascii="Times New Roman" w:hAnsi="Times New Roman" w:cs="Times New Roman"/>
          <w:sz w:val="28"/>
          <w:szCs w:val="28"/>
        </w:rPr>
        <w:t xml:space="preserve"> строкой 15 следующего содержания:</w:t>
      </w:r>
    </w:p>
    <w:p w:rsidR="00945AFA" w:rsidRPr="000B3B9E" w:rsidRDefault="00A90A49" w:rsidP="00A90A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24"/>
        <w:gridCol w:w="2608"/>
        <w:gridCol w:w="2309"/>
        <w:gridCol w:w="1911"/>
      </w:tblGrid>
      <w:tr w:rsidR="00945AFA" w:rsidRPr="000B3B9E" w:rsidTr="00945AF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FA" w:rsidRPr="000B3B9E" w:rsidRDefault="00945AFA" w:rsidP="00A90A4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FA" w:rsidRPr="000B3B9E" w:rsidRDefault="00945AFA" w:rsidP="00A90A4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Для территорий, в границах которых предусматривается строительство индивидуальных жилых домов и садовых домов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FA" w:rsidRPr="000B3B9E" w:rsidRDefault="00945AFA" w:rsidP="00A90A4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Земельные участки и объекты общего назначения</w:t>
            </w:r>
          </w:p>
          <w:p w:rsidR="00945AFA" w:rsidRPr="000B3B9E" w:rsidRDefault="00945AFA" w:rsidP="00A90A4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B9E">
              <w:rPr>
                <w:rFonts w:ascii="Times New Roman" w:hAnsi="Times New Roman" w:cs="Times New Roman"/>
                <w:sz w:val="28"/>
                <w:szCs w:val="28"/>
              </w:rPr>
              <w:t>Земельные участки и объекты, входящие в состав общего имущества собственников индивидуальных жилых домов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FA" w:rsidRPr="000B3B9E" w:rsidRDefault="00945AFA" w:rsidP="00A90A4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FA" w:rsidRPr="000B3B9E" w:rsidRDefault="00945AFA" w:rsidP="00A90A4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2FD4" w:rsidRDefault="00A90A49" w:rsidP="00A90A49">
      <w:pPr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3B9E">
        <w:rPr>
          <w:rFonts w:ascii="Times New Roman" w:hAnsi="Times New Roman" w:cs="Times New Roman"/>
          <w:sz w:val="28"/>
          <w:szCs w:val="28"/>
        </w:rPr>
        <w:t>»</w:t>
      </w:r>
      <w:r w:rsidR="00945AFA" w:rsidRPr="000B3B9E">
        <w:rPr>
          <w:rFonts w:ascii="Times New Roman" w:hAnsi="Times New Roman" w:cs="Times New Roman"/>
          <w:sz w:val="28"/>
          <w:szCs w:val="28"/>
        </w:rPr>
        <w:t>.</w:t>
      </w:r>
    </w:p>
    <w:p w:rsidR="00BE2078" w:rsidRDefault="00BE2078" w:rsidP="00A90A49">
      <w:pPr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2078" w:rsidRDefault="00622B10" w:rsidP="00BE2078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BE2078">
        <w:rPr>
          <w:rFonts w:ascii="Times New Roman" w:hAnsi="Times New Roman" w:cs="Times New Roman"/>
          <w:sz w:val="28"/>
          <w:szCs w:val="28"/>
        </w:rPr>
        <w:t>Примечание.</w:t>
      </w:r>
    </w:p>
    <w:p w:rsidR="000A69A5" w:rsidRPr="000A69A5" w:rsidRDefault="00BE2078" w:rsidP="000A6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69A5">
        <w:rPr>
          <w:rFonts w:ascii="Times New Roman" w:hAnsi="Times New Roman" w:cs="Times New Roman"/>
          <w:sz w:val="26"/>
          <w:szCs w:val="26"/>
        </w:rPr>
        <w:t>Пункты 4.17.1, 4.25.1, 9.5</w:t>
      </w:r>
      <w:r w:rsidR="00622B10" w:rsidRPr="000A69A5">
        <w:rPr>
          <w:rFonts w:ascii="Times New Roman" w:hAnsi="Times New Roman" w:cs="Times New Roman"/>
          <w:sz w:val="26"/>
          <w:szCs w:val="26"/>
        </w:rPr>
        <w:t>, 13.7</w:t>
      </w:r>
      <w:r w:rsidR="000A69A5" w:rsidRPr="000A69A5">
        <w:rPr>
          <w:rFonts w:ascii="Times New Roman" w:hAnsi="Times New Roman" w:cs="Times New Roman"/>
          <w:sz w:val="26"/>
          <w:szCs w:val="26"/>
        </w:rPr>
        <w:t xml:space="preserve"> добавлены в соответствии с </w:t>
      </w:r>
      <w:r w:rsidR="000A69A5">
        <w:rPr>
          <w:rFonts w:ascii="Times New Roman" w:hAnsi="Times New Roman" w:cs="Times New Roman"/>
          <w:sz w:val="26"/>
          <w:szCs w:val="26"/>
        </w:rPr>
        <w:t>п</w:t>
      </w:r>
      <w:r w:rsidR="000A69A5" w:rsidRPr="000A69A5">
        <w:rPr>
          <w:rFonts w:ascii="Times New Roman" w:hAnsi="Times New Roman" w:cs="Times New Roman"/>
          <w:sz w:val="26"/>
          <w:szCs w:val="26"/>
        </w:rPr>
        <w:t>остановлени</w:t>
      </w:r>
      <w:r w:rsidR="000A69A5">
        <w:rPr>
          <w:rFonts w:ascii="Times New Roman" w:hAnsi="Times New Roman" w:cs="Times New Roman"/>
          <w:sz w:val="26"/>
          <w:szCs w:val="26"/>
        </w:rPr>
        <w:t>ем</w:t>
      </w:r>
      <w:r w:rsidR="000A69A5" w:rsidRPr="000A69A5">
        <w:rPr>
          <w:rFonts w:ascii="Times New Roman" w:hAnsi="Times New Roman" w:cs="Times New Roman"/>
          <w:sz w:val="26"/>
          <w:szCs w:val="26"/>
        </w:rPr>
        <w:t xml:space="preserve"> Правительства Московской области от 25.09.2025 № 1238-ПП «О внесении изменений в постановление Правительства Московской области от 17.08.2015 № 713/30 «Об утверждении нормативов градостроительного проектирования Московской области»</w:t>
      </w:r>
      <w:r w:rsidR="000A69A5">
        <w:rPr>
          <w:rFonts w:ascii="Times New Roman" w:hAnsi="Times New Roman" w:cs="Times New Roman"/>
          <w:sz w:val="26"/>
          <w:szCs w:val="26"/>
        </w:rPr>
        <w:t xml:space="preserve"> (далее – ППМО)</w:t>
      </w:r>
      <w:r w:rsidR="000A69A5" w:rsidRPr="000A69A5">
        <w:rPr>
          <w:rFonts w:ascii="Times New Roman" w:hAnsi="Times New Roman" w:cs="Times New Roman"/>
          <w:sz w:val="26"/>
          <w:szCs w:val="26"/>
        </w:rPr>
        <w:t xml:space="preserve">. В соответствии с </w:t>
      </w:r>
      <w:hyperlink r:id="rId32" w:history="1">
        <w:r w:rsidR="000A69A5" w:rsidRPr="000A69A5">
          <w:rPr>
            <w:rFonts w:ascii="Times New Roman" w:hAnsi="Times New Roman" w:cs="Times New Roman"/>
            <w:sz w:val="26"/>
            <w:szCs w:val="26"/>
          </w:rPr>
          <w:t>п. 4</w:t>
        </w:r>
      </w:hyperlink>
      <w:r w:rsidR="000A69A5" w:rsidRPr="000A69A5">
        <w:rPr>
          <w:rFonts w:ascii="Times New Roman" w:hAnsi="Times New Roman" w:cs="Times New Roman"/>
          <w:sz w:val="26"/>
          <w:szCs w:val="26"/>
        </w:rPr>
        <w:t xml:space="preserve"> </w:t>
      </w:r>
      <w:r w:rsidR="00826B55">
        <w:rPr>
          <w:rFonts w:ascii="Times New Roman" w:hAnsi="Times New Roman" w:cs="Times New Roman"/>
          <w:sz w:val="26"/>
          <w:szCs w:val="26"/>
        </w:rPr>
        <w:t>ППМО</w:t>
      </w:r>
      <w:r w:rsidR="000A69A5" w:rsidRPr="000A69A5">
        <w:rPr>
          <w:rFonts w:ascii="Times New Roman" w:hAnsi="Times New Roman" w:cs="Times New Roman"/>
          <w:sz w:val="26"/>
          <w:szCs w:val="26"/>
        </w:rPr>
        <w:t xml:space="preserve"> Пункты 4.17.1, 4.25.1, 9.5, 13.7 не распространяется на территории, в отношении которых заключены и реализуются инвестиционные соглашения, договоры о развитии застроенных территорий, договоры о комплексном освоении территории, соглашения о реализации масштабных инвестиционных проектов, договоры </w:t>
      </w:r>
      <w:r w:rsidR="000A69A5">
        <w:rPr>
          <w:rFonts w:ascii="Times New Roman" w:hAnsi="Times New Roman" w:cs="Times New Roman"/>
          <w:sz w:val="26"/>
          <w:szCs w:val="26"/>
        </w:rPr>
        <w:br/>
      </w:r>
      <w:r w:rsidR="000A69A5" w:rsidRPr="000A69A5">
        <w:rPr>
          <w:rFonts w:ascii="Times New Roman" w:hAnsi="Times New Roman" w:cs="Times New Roman"/>
          <w:sz w:val="26"/>
          <w:szCs w:val="26"/>
        </w:rPr>
        <w:t xml:space="preserve">о комплексном развитии территории, или территории, в отношении которых одобрено или принято решение о комплексном развитии, решение о подготовке документации по планировке территории, а также территории, параметры развития для осуществления застройки которых (градостроительные концепции, мастер-планы) на момент вступления в силу </w:t>
      </w:r>
      <w:r w:rsidR="000A69A5">
        <w:rPr>
          <w:rFonts w:ascii="Times New Roman" w:hAnsi="Times New Roman" w:cs="Times New Roman"/>
          <w:sz w:val="26"/>
          <w:szCs w:val="26"/>
        </w:rPr>
        <w:t>ППМО</w:t>
      </w:r>
      <w:r w:rsidR="000A69A5" w:rsidRPr="000A69A5">
        <w:rPr>
          <w:rFonts w:ascii="Times New Roman" w:hAnsi="Times New Roman" w:cs="Times New Roman"/>
          <w:sz w:val="26"/>
          <w:szCs w:val="26"/>
        </w:rPr>
        <w:t xml:space="preserve"> (27.09.2025) одобрены на заседании Градостроительного совета Московской области.</w:t>
      </w:r>
    </w:p>
    <w:p w:rsidR="00BE2078" w:rsidRDefault="00BE2078" w:rsidP="00BE2078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1B7" w:rsidRDefault="005051B7" w:rsidP="00BE2078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5051B7" w:rsidSect="007E5256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023" w:rsidRDefault="00FC5023" w:rsidP="001A3188">
      <w:pPr>
        <w:spacing w:after="0" w:line="240" w:lineRule="auto"/>
      </w:pPr>
      <w:r>
        <w:separator/>
      </w:r>
    </w:p>
  </w:endnote>
  <w:endnote w:type="continuationSeparator" w:id="0">
    <w:p w:rsidR="00FC5023" w:rsidRDefault="00FC5023" w:rsidP="001A3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256" w:rsidRDefault="007E525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6740787"/>
      <w:docPartObj>
        <w:docPartGallery w:val="Page Numbers (Bottom of Page)"/>
        <w:docPartUnique/>
      </w:docPartObj>
    </w:sdtPr>
    <w:sdtEndPr/>
    <w:sdtContent>
      <w:p w:rsidR="00FC5023" w:rsidRDefault="00882E9E">
        <w:pPr>
          <w:pStyle w:val="a5"/>
          <w:jc w:val="center"/>
        </w:pPr>
      </w:p>
    </w:sdtContent>
  </w:sdt>
  <w:p w:rsidR="00FC5023" w:rsidRDefault="00FC502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256" w:rsidRDefault="007E525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023" w:rsidRDefault="00FC5023" w:rsidP="001A3188">
      <w:pPr>
        <w:spacing w:after="0" w:line="240" w:lineRule="auto"/>
      </w:pPr>
      <w:r>
        <w:separator/>
      </w:r>
    </w:p>
  </w:footnote>
  <w:footnote w:type="continuationSeparator" w:id="0">
    <w:p w:rsidR="00FC5023" w:rsidRDefault="00FC5023" w:rsidP="001A3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256" w:rsidRDefault="007E525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2431215"/>
      <w:docPartObj>
        <w:docPartGallery w:val="Page Numbers (Top of Page)"/>
        <w:docPartUnique/>
      </w:docPartObj>
    </w:sdtPr>
    <w:sdtEndPr/>
    <w:sdtContent>
      <w:p w:rsidR="007E5256" w:rsidRDefault="007E52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E9E">
          <w:rPr>
            <w:noProof/>
          </w:rPr>
          <w:t>7</w:t>
        </w:r>
        <w:r>
          <w:fldChar w:fldCharType="end"/>
        </w:r>
      </w:p>
    </w:sdtContent>
  </w:sdt>
  <w:p w:rsidR="007E5256" w:rsidRDefault="007E525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256" w:rsidRDefault="007E52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C6BAD"/>
    <w:multiLevelType w:val="hybridMultilevel"/>
    <w:tmpl w:val="76F051F8"/>
    <w:lvl w:ilvl="0" w:tplc="6B643C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C877B7"/>
    <w:multiLevelType w:val="hybridMultilevel"/>
    <w:tmpl w:val="36AAA3BA"/>
    <w:lvl w:ilvl="0" w:tplc="F1E6CA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53A48CB"/>
    <w:multiLevelType w:val="hybridMultilevel"/>
    <w:tmpl w:val="E098B72C"/>
    <w:lvl w:ilvl="0" w:tplc="DC76242A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F0D0DD6"/>
    <w:multiLevelType w:val="hybridMultilevel"/>
    <w:tmpl w:val="024A26BE"/>
    <w:lvl w:ilvl="0" w:tplc="EB0E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FC8"/>
    <w:rsid w:val="000035D2"/>
    <w:rsid w:val="00004095"/>
    <w:rsid w:val="0001174C"/>
    <w:rsid w:val="000126BD"/>
    <w:rsid w:val="0002379E"/>
    <w:rsid w:val="00060134"/>
    <w:rsid w:val="00070890"/>
    <w:rsid w:val="00072CFB"/>
    <w:rsid w:val="000776F7"/>
    <w:rsid w:val="00084061"/>
    <w:rsid w:val="000A69A5"/>
    <w:rsid w:val="000B0EFE"/>
    <w:rsid w:val="000B3B9E"/>
    <w:rsid w:val="000B4011"/>
    <w:rsid w:val="000C1AE4"/>
    <w:rsid w:val="000D7021"/>
    <w:rsid w:val="0010330C"/>
    <w:rsid w:val="00112ADB"/>
    <w:rsid w:val="001141C5"/>
    <w:rsid w:val="0011475A"/>
    <w:rsid w:val="00117B29"/>
    <w:rsid w:val="00120002"/>
    <w:rsid w:val="00124E90"/>
    <w:rsid w:val="00126175"/>
    <w:rsid w:val="001464C6"/>
    <w:rsid w:val="001522D8"/>
    <w:rsid w:val="00177F10"/>
    <w:rsid w:val="001878E2"/>
    <w:rsid w:val="00195C0C"/>
    <w:rsid w:val="001A19B5"/>
    <w:rsid w:val="001A3188"/>
    <w:rsid w:val="001B18F9"/>
    <w:rsid w:val="001B68AC"/>
    <w:rsid w:val="001D27A1"/>
    <w:rsid w:val="001D2983"/>
    <w:rsid w:val="001D7E80"/>
    <w:rsid w:val="001E6211"/>
    <w:rsid w:val="001F1F70"/>
    <w:rsid w:val="00242DD3"/>
    <w:rsid w:val="002461F9"/>
    <w:rsid w:val="00275A2C"/>
    <w:rsid w:val="00282B4D"/>
    <w:rsid w:val="0028535C"/>
    <w:rsid w:val="00293ED3"/>
    <w:rsid w:val="002A4F08"/>
    <w:rsid w:val="002B0BD6"/>
    <w:rsid w:val="002E0FE8"/>
    <w:rsid w:val="002F2A3A"/>
    <w:rsid w:val="002F3F18"/>
    <w:rsid w:val="002F62BE"/>
    <w:rsid w:val="0030073E"/>
    <w:rsid w:val="0031357A"/>
    <w:rsid w:val="0033790C"/>
    <w:rsid w:val="0034551B"/>
    <w:rsid w:val="00346AA9"/>
    <w:rsid w:val="00351205"/>
    <w:rsid w:val="00361F58"/>
    <w:rsid w:val="003D6C86"/>
    <w:rsid w:val="003E1135"/>
    <w:rsid w:val="003E5963"/>
    <w:rsid w:val="003F0232"/>
    <w:rsid w:val="003F7F52"/>
    <w:rsid w:val="00400F64"/>
    <w:rsid w:val="004040AE"/>
    <w:rsid w:val="00404F03"/>
    <w:rsid w:val="00431727"/>
    <w:rsid w:val="0043188A"/>
    <w:rsid w:val="00446F34"/>
    <w:rsid w:val="0045536D"/>
    <w:rsid w:val="00477DCA"/>
    <w:rsid w:val="00482ADB"/>
    <w:rsid w:val="004D1B5C"/>
    <w:rsid w:val="004E5E80"/>
    <w:rsid w:val="004E661B"/>
    <w:rsid w:val="00500C03"/>
    <w:rsid w:val="005051B7"/>
    <w:rsid w:val="0050558B"/>
    <w:rsid w:val="00507A03"/>
    <w:rsid w:val="005454F2"/>
    <w:rsid w:val="00554114"/>
    <w:rsid w:val="005629C5"/>
    <w:rsid w:val="005A0795"/>
    <w:rsid w:val="005A1559"/>
    <w:rsid w:val="005A3451"/>
    <w:rsid w:val="005A5125"/>
    <w:rsid w:val="005C71AF"/>
    <w:rsid w:val="005C7ED0"/>
    <w:rsid w:val="005E1E87"/>
    <w:rsid w:val="005F3081"/>
    <w:rsid w:val="006063BA"/>
    <w:rsid w:val="00615482"/>
    <w:rsid w:val="00622B10"/>
    <w:rsid w:val="00634EF8"/>
    <w:rsid w:val="00647C00"/>
    <w:rsid w:val="0065412F"/>
    <w:rsid w:val="00662DBA"/>
    <w:rsid w:val="00671DD6"/>
    <w:rsid w:val="006A6DCA"/>
    <w:rsid w:val="006B16C4"/>
    <w:rsid w:val="006B3F89"/>
    <w:rsid w:val="006C0896"/>
    <w:rsid w:val="006C60A3"/>
    <w:rsid w:val="006D249C"/>
    <w:rsid w:val="00700CBC"/>
    <w:rsid w:val="00717ADE"/>
    <w:rsid w:val="00720650"/>
    <w:rsid w:val="007314E1"/>
    <w:rsid w:val="007325FB"/>
    <w:rsid w:val="00737F91"/>
    <w:rsid w:val="007554E6"/>
    <w:rsid w:val="00755E4D"/>
    <w:rsid w:val="0077179A"/>
    <w:rsid w:val="007732EC"/>
    <w:rsid w:val="00784F96"/>
    <w:rsid w:val="00785660"/>
    <w:rsid w:val="007A6AB9"/>
    <w:rsid w:val="007A7125"/>
    <w:rsid w:val="007B005A"/>
    <w:rsid w:val="007B201F"/>
    <w:rsid w:val="007E5256"/>
    <w:rsid w:val="007E7FBF"/>
    <w:rsid w:val="007F50B7"/>
    <w:rsid w:val="007F5ABC"/>
    <w:rsid w:val="00802EDA"/>
    <w:rsid w:val="0081136C"/>
    <w:rsid w:val="00826B55"/>
    <w:rsid w:val="00827C2B"/>
    <w:rsid w:val="00836FBE"/>
    <w:rsid w:val="0085329E"/>
    <w:rsid w:val="00871685"/>
    <w:rsid w:val="00882E9E"/>
    <w:rsid w:val="00886B28"/>
    <w:rsid w:val="008C3CA3"/>
    <w:rsid w:val="00927C1C"/>
    <w:rsid w:val="00944F7D"/>
    <w:rsid w:val="00945AFA"/>
    <w:rsid w:val="00966232"/>
    <w:rsid w:val="00973E48"/>
    <w:rsid w:val="009809F8"/>
    <w:rsid w:val="00994FC8"/>
    <w:rsid w:val="009965B6"/>
    <w:rsid w:val="009B4339"/>
    <w:rsid w:val="009F37F7"/>
    <w:rsid w:val="009F48E1"/>
    <w:rsid w:val="00A00B63"/>
    <w:rsid w:val="00A1503C"/>
    <w:rsid w:val="00A20B41"/>
    <w:rsid w:val="00A21D60"/>
    <w:rsid w:val="00A3039D"/>
    <w:rsid w:val="00A44312"/>
    <w:rsid w:val="00A61597"/>
    <w:rsid w:val="00A730E6"/>
    <w:rsid w:val="00A90A49"/>
    <w:rsid w:val="00AA1806"/>
    <w:rsid w:val="00AA23D1"/>
    <w:rsid w:val="00AC1070"/>
    <w:rsid w:val="00AC6819"/>
    <w:rsid w:val="00AD24CE"/>
    <w:rsid w:val="00B01A5A"/>
    <w:rsid w:val="00B15D95"/>
    <w:rsid w:val="00B22BA0"/>
    <w:rsid w:val="00B231A0"/>
    <w:rsid w:val="00B27D55"/>
    <w:rsid w:val="00B36596"/>
    <w:rsid w:val="00B47C46"/>
    <w:rsid w:val="00B54D65"/>
    <w:rsid w:val="00B8786A"/>
    <w:rsid w:val="00BA70A1"/>
    <w:rsid w:val="00BE2078"/>
    <w:rsid w:val="00C41A59"/>
    <w:rsid w:val="00C470F5"/>
    <w:rsid w:val="00C636EC"/>
    <w:rsid w:val="00C63746"/>
    <w:rsid w:val="00C64AEC"/>
    <w:rsid w:val="00C679F4"/>
    <w:rsid w:val="00C766F5"/>
    <w:rsid w:val="00C97B86"/>
    <w:rsid w:val="00CA416C"/>
    <w:rsid w:val="00CC6F0B"/>
    <w:rsid w:val="00CF1270"/>
    <w:rsid w:val="00CF2CF0"/>
    <w:rsid w:val="00CF7288"/>
    <w:rsid w:val="00D0268E"/>
    <w:rsid w:val="00D02FBB"/>
    <w:rsid w:val="00D1679F"/>
    <w:rsid w:val="00D32424"/>
    <w:rsid w:val="00D47190"/>
    <w:rsid w:val="00D5339A"/>
    <w:rsid w:val="00D73B55"/>
    <w:rsid w:val="00D80028"/>
    <w:rsid w:val="00D80487"/>
    <w:rsid w:val="00D9646E"/>
    <w:rsid w:val="00DB3AE7"/>
    <w:rsid w:val="00DB3F66"/>
    <w:rsid w:val="00DC107E"/>
    <w:rsid w:val="00DC5BA7"/>
    <w:rsid w:val="00E0056D"/>
    <w:rsid w:val="00E06BCA"/>
    <w:rsid w:val="00E06BD0"/>
    <w:rsid w:val="00E25233"/>
    <w:rsid w:val="00E34C3F"/>
    <w:rsid w:val="00E40FFB"/>
    <w:rsid w:val="00E504BB"/>
    <w:rsid w:val="00E65E78"/>
    <w:rsid w:val="00E72B44"/>
    <w:rsid w:val="00E773B7"/>
    <w:rsid w:val="00E95189"/>
    <w:rsid w:val="00EA4DE6"/>
    <w:rsid w:val="00EB260F"/>
    <w:rsid w:val="00EB2C68"/>
    <w:rsid w:val="00EF0082"/>
    <w:rsid w:val="00EF19DE"/>
    <w:rsid w:val="00EF2400"/>
    <w:rsid w:val="00EF2CE7"/>
    <w:rsid w:val="00F01D6A"/>
    <w:rsid w:val="00F02FD4"/>
    <w:rsid w:val="00F158D7"/>
    <w:rsid w:val="00F21F2E"/>
    <w:rsid w:val="00F3276B"/>
    <w:rsid w:val="00F32E30"/>
    <w:rsid w:val="00F511F9"/>
    <w:rsid w:val="00F51A88"/>
    <w:rsid w:val="00F76846"/>
    <w:rsid w:val="00F808B4"/>
    <w:rsid w:val="00F82DF0"/>
    <w:rsid w:val="00F95718"/>
    <w:rsid w:val="00FA3353"/>
    <w:rsid w:val="00FC5023"/>
    <w:rsid w:val="00FE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B4E32-1DF7-4095-9557-D42687A6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4FC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94FC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1A3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3188"/>
  </w:style>
  <w:style w:type="paragraph" w:styleId="a5">
    <w:name w:val="footer"/>
    <w:basedOn w:val="a"/>
    <w:link w:val="a6"/>
    <w:uiPriority w:val="99"/>
    <w:unhideWhenUsed/>
    <w:rsid w:val="001A3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3188"/>
  </w:style>
  <w:style w:type="paragraph" w:styleId="a7">
    <w:name w:val="List Paragraph"/>
    <w:basedOn w:val="a"/>
    <w:uiPriority w:val="34"/>
    <w:qFormat/>
    <w:rsid w:val="001A19B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02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2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442890&amp;dst=100030" TargetMode="External"/><Relationship Id="rId13" Type="http://schemas.openxmlformats.org/officeDocument/2006/relationships/hyperlink" Target="https://login.consultant.ru/link/?req=doc&amp;base=MOB&amp;n=442890&amp;dst=102" TargetMode="External"/><Relationship Id="rId18" Type="http://schemas.openxmlformats.org/officeDocument/2006/relationships/hyperlink" Target="https://login.consultant.ru/link/?req=doc&amp;base=MOB&amp;n=442890&amp;dst=108657" TargetMode="External"/><Relationship Id="rId26" Type="http://schemas.openxmlformats.org/officeDocument/2006/relationships/hyperlink" Target="https://login.consultant.ru/link/?req=doc&amp;base=MOB&amp;n=442890&amp;dst=620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MOB&amp;n=442890&amp;dst=107809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MOB&amp;n=451067&amp;dst=969539" TargetMode="External"/><Relationship Id="rId17" Type="http://schemas.openxmlformats.org/officeDocument/2006/relationships/hyperlink" Target="https://login.consultant.ru/link/?req=doc&amp;base=STR&amp;n=35010" TargetMode="External"/><Relationship Id="rId25" Type="http://schemas.openxmlformats.org/officeDocument/2006/relationships/hyperlink" Target="https://login.consultant.ru/link/?req=doc&amp;base=MOB&amp;n=457167&amp;dst=100012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TR&amp;n=29176" TargetMode="External"/><Relationship Id="rId20" Type="http://schemas.openxmlformats.org/officeDocument/2006/relationships/hyperlink" Target="https://login.consultant.ru/link/?req=doc&amp;base=MOB&amp;n=442890&amp;dst=102094" TargetMode="External"/><Relationship Id="rId29" Type="http://schemas.openxmlformats.org/officeDocument/2006/relationships/hyperlink" Target="https://login.consultant.ru/link/?req=doc&amp;base=MOB&amp;n=442890&amp;dst=10798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MOB&amp;n=442890&amp;dst=102" TargetMode="External"/><Relationship Id="rId24" Type="http://schemas.openxmlformats.org/officeDocument/2006/relationships/hyperlink" Target="https://login.consultant.ru/link/?req=doc&amp;base=MOB&amp;n=442890&amp;dst=107837" TargetMode="External"/><Relationship Id="rId32" Type="http://schemas.openxmlformats.org/officeDocument/2006/relationships/hyperlink" Target="https://login.consultant.ru/link/?req=doc&amp;base=MOB&amp;n=438237&amp;dst=100009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TR&amp;n=34820" TargetMode="External"/><Relationship Id="rId23" Type="http://schemas.openxmlformats.org/officeDocument/2006/relationships/hyperlink" Target="https://login.consultant.ru/link/?req=doc&amp;base=MOB&amp;n=442890&amp;dst=108699" TargetMode="External"/><Relationship Id="rId28" Type="http://schemas.openxmlformats.org/officeDocument/2006/relationships/hyperlink" Target="https://login.consultant.ru/link/?req=doc&amp;base=MOB&amp;n=442890&amp;dst=107971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login.consultant.ru/link/?req=doc&amp;base=MOB&amp;n=442890&amp;dst=100054" TargetMode="External"/><Relationship Id="rId19" Type="http://schemas.openxmlformats.org/officeDocument/2006/relationships/hyperlink" Target="https://login.consultant.ru/link/?req=doc&amp;base=MOB&amp;n=457167&amp;dst=108205" TargetMode="External"/><Relationship Id="rId31" Type="http://schemas.openxmlformats.org/officeDocument/2006/relationships/hyperlink" Target="https://login.consultant.ru/link/?req=doc&amp;base=MOB&amp;n=442890&amp;dst=1079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442890&amp;dst=100053" TargetMode="External"/><Relationship Id="rId14" Type="http://schemas.openxmlformats.org/officeDocument/2006/relationships/hyperlink" Target="https://login.consultant.ru/link/?req=doc&amp;base=MOB&amp;n=442890&amp;dst=108647" TargetMode="External"/><Relationship Id="rId22" Type="http://schemas.openxmlformats.org/officeDocument/2006/relationships/hyperlink" Target="https://login.consultant.ru/link/?req=doc&amp;base=MOB&amp;n=412626&amp;dst=107810" TargetMode="External"/><Relationship Id="rId27" Type="http://schemas.openxmlformats.org/officeDocument/2006/relationships/hyperlink" Target="https://login.consultant.ru/link/?req=doc&amp;base=MOB&amp;n=442890&amp;dst=681" TargetMode="External"/><Relationship Id="rId30" Type="http://schemas.openxmlformats.org/officeDocument/2006/relationships/hyperlink" Target="https://login.consultant.ru/link/?req=doc&amp;base=MOB&amp;n=442890&amp;dst=108024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628DC-E962-41E6-94EA-01509EE53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14</Pages>
  <Words>4735</Words>
  <Characters>26992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Железняк И. Н.</dc:creator>
  <cp:keywords/>
  <dc:description/>
  <cp:lastModifiedBy>Балашова Н.С.</cp:lastModifiedBy>
  <cp:revision>100</cp:revision>
  <cp:lastPrinted>2026-07-16T15:30:00Z</cp:lastPrinted>
  <dcterms:created xsi:type="dcterms:W3CDTF">2024-10-28T07:16:00Z</dcterms:created>
  <dcterms:modified xsi:type="dcterms:W3CDTF">2026-08-05T14:50:00Z</dcterms:modified>
</cp:coreProperties>
</file>