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16" w:rsidRDefault="00FB2E83">
      <w:pPr>
        <w:ind w:firstLine="70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3400" cy="6997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B16" w:rsidRDefault="00210B16">
      <w:pPr>
        <w:jc w:val="center"/>
        <w:rPr>
          <w:b/>
        </w:rPr>
      </w:pPr>
    </w:p>
    <w:p w:rsidR="00210B16" w:rsidRDefault="00FB2E83">
      <w:pPr>
        <w:jc w:val="center"/>
        <w:rPr>
          <w:b/>
        </w:rPr>
      </w:pPr>
      <w:proofErr w:type="gramStart"/>
      <w:r>
        <w:rPr>
          <w:b/>
        </w:rPr>
        <w:t>МОСКОВСКАЯ  ОБЛАСТЬ</w:t>
      </w:r>
      <w:proofErr w:type="gramEnd"/>
    </w:p>
    <w:p w:rsidR="00210B16" w:rsidRDefault="00FB2E83">
      <w:pPr>
        <w:jc w:val="center"/>
        <w:rPr>
          <w:b/>
        </w:rPr>
      </w:pPr>
      <w:r>
        <w:rPr>
          <w:b/>
        </w:rPr>
        <w:t>ГОРОДСКОЙ ОКРУГ ЖУКОВСКИЙ</w:t>
      </w:r>
    </w:p>
    <w:p w:rsidR="00210B16" w:rsidRDefault="00210B16">
      <w:pPr>
        <w:jc w:val="center"/>
        <w:rPr>
          <w:b/>
          <w:sz w:val="18"/>
        </w:rPr>
      </w:pPr>
    </w:p>
    <w:p w:rsidR="00210B16" w:rsidRDefault="00FB2E83">
      <w:pPr>
        <w:jc w:val="center"/>
        <w:rPr>
          <w:b/>
          <w:sz w:val="40"/>
        </w:rPr>
      </w:pPr>
      <w:r>
        <w:rPr>
          <w:b/>
          <w:sz w:val="40"/>
        </w:rPr>
        <w:t>АДМИНИСТРАЦИЯ ГОРОДСКОГО ОКРУГА</w:t>
      </w:r>
    </w:p>
    <w:p w:rsidR="00210B16" w:rsidRDefault="00FB2E83">
      <w:pPr>
        <w:jc w:val="center"/>
        <w:rPr>
          <w:b/>
          <w:sz w:val="5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123814</wp:posOffset>
                </wp:positionH>
                <wp:positionV relativeFrom="paragraph">
                  <wp:posOffset>167005</wp:posOffset>
                </wp:positionV>
                <wp:extent cx="6271278" cy="571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354">
                          <a:off x="0" y="0"/>
                          <a:ext cx="6271278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10B16" w:rsidRDefault="00FB2E8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10B16" w:rsidRDefault="00210B16">
      <w:pPr>
        <w:rPr>
          <w:b/>
          <w:sz w:val="22"/>
        </w:rPr>
      </w:pPr>
    </w:p>
    <w:p w:rsidR="00210B16" w:rsidRDefault="00210B16">
      <w:pPr>
        <w:rPr>
          <w:b/>
          <w:sz w:val="24"/>
        </w:rPr>
      </w:pPr>
    </w:p>
    <w:p w:rsidR="00210B16" w:rsidRPr="000C7DBE" w:rsidRDefault="00FB2E83">
      <w:pPr>
        <w:ind w:left="709"/>
        <w:rPr>
          <w:b/>
        </w:rPr>
      </w:pPr>
      <w:r w:rsidRPr="000C7DBE">
        <w:rPr>
          <w:b/>
        </w:rPr>
        <w:t>от «</w:t>
      </w:r>
      <w:r w:rsidR="000C7DBE" w:rsidRPr="000C7DBE">
        <w:rPr>
          <w:b/>
        </w:rPr>
        <w:t>19</w:t>
      </w:r>
      <w:r w:rsidR="000C7DBE">
        <w:rPr>
          <w:b/>
        </w:rPr>
        <w:t xml:space="preserve">» мая </w:t>
      </w:r>
      <w:r w:rsidRPr="000C7DBE">
        <w:rPr>
          <w:b/>
        </w:rPr>
        <w:t>20</w:t>
      </w:r>
      <w:r w:rsidR="000C7DBE">
        <w:rPr>
          <w:b/>
        </w:rPr>
        <w:t xml:space="preserve">26 </w:t>
      </w:r>
      <w:r w:rsidRPr="000C7DBE">
        <w:rPr>
          <w:b/>
        </w:rPr>
        <w:t>г.</w:t>
      </w:r>
      <w:r w:rsidRPr="000C7DBE">
        <w:rPr>
          <w:b/>
        </w:rPr>
        <w:tab/>
      </w:r>
      <w:r w:rsidRPr="000C7DBE">
        <w:rPr>
          <w:b/>
        </w:rPr>
        <w:tab/>
      </w:r>
      <w:r w:rsidRPr="000C7DBE">
        <w:rPr>
          <w:b/>
        </w:rPr>
        <w:tab/>
      </w:r>
      <w:r w:rsidRPr="000C7DBE">
        <w:rPr>
          <w:b/>
        </w:rPr>
        <w:tab/>
        <w:t xml:space="preserve">    </w:t>
      </w:r>
      <w:r w:rsidRPr="000C7DBE">
        <w:rPr>
          <w:b/>
        </w:rPr>
        <w:tab/>
        <w:t xml:space="preserve"> </w:t>
      </w:r>
      <w:r w:rsidR="000C7DBE">
        <w:rPr>
          <w:b/>
        </w:rPr>
        <w:t xml:space="preserve">                                        </w:t>
      </w:r>
      <w:r w:rsidRPr="000C7DBE">
        <w:rPr>
          <w:b/>
        </w:rPr>
        <w:t xml:space="preserve">№ </w:t>
      </w:r>
      <w:r w:rsidR="000C7DBE">
        <w:rPr>
          <w:b/>
        </w:rPr>
        <w:t>613</w:t>
      </w:r>
    </w:p>
    <w:p w:rsidR="00210B16" w:rsidRDefault="00210B16">
      <w:pPr>
        <w:jc w:val="right"/>
      </w:pPr>
    </w:p>
    <w:p w:rsidR="00210B16" w:rsidRDefault="00FB2E83">
      <w:pPr>
        <w:tabs>
          <w:tab w:val="left" w:pos="851"/>
        </w:tabs>
        <w:spacing w:line="240" w:lineRule="auto"/>
        <w:ind w:left="709" w:right="4960"/>
      </w:pPr>
      <w:r>
        <w:t>«</w:t>
      </w:r>
      <w:r>
        <w:t xml:space="preserve">Об </w:t>
      </w:r>
      <w:r>
        <w:t xml:space="preserve">организации отдыха и занятости детей в каникулярное время в образовательных организациях </w:t>
      </w:r>
      <w:r>
        <w:t>городского округа Жуковский в 2026 году</w:t>
      </w:r>
      <w:r>
        <w:t>»</w:t>
      </w:r>
    </w:p>
    <w:p w:rsidR="00210B16" w:rsidRDefault="00FB2E83">
      <w:pPr>
        <w:spacing w:line="240" w:lineRule="auto"/>
        <w:ind w:right="4960"/>
        <w:rPr>
          <w:i/>
        </w:rPr>
      </w:pPr>
      <w:r>
        <w:rPr>
          <w:i/>
        </w:rPr>
        <w:t xml:space="preserve"> </w:t>
      </w:r>
    </w:p>
    <w:p w:rsidR="00210B16" w:rsidRDefault="00FB2E83">
      <w:pPr>
        <w:spacing w:line="240" w:lineRule="auto"/>
        <w:ind w:left="709"/>
        <w:rPr>
          <w:highlight w:val="white"/>
        </w:rPr>
      </w:pPr>
      <w:r>
        <w:t xml:space="preserve">      </w:t>
      </w:r>
      <w:r>
        <w:t xml:space="preserve">  </w:t>
      </w: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>Федеральным законом от 20.03.2025 № 33-ФЗ «Об общих принципах ор</w:t>
      </w:r>
      <w:r>
        <w:t>ганизации местного</w:t>
      </w:r>
      <w:r>
        <w:t xml:space="preserve"> самоуправления в единой системе публичной власти», на основании постановления Правительства Московской области от 12.03.2012 № 269/8</w:t>
      </w:r>
      <w:r>
        <w:rPr>
          <w:highlight w:val="white"/>
        </w:rPr>
        <w:t xml:space="preserve"> </w:t>
      </w:r>
      <w:r>
        <w:t>«О мерах по организации отдыха и оздоровления детей в Московской области»</w:t>
      </w:r>
      <w:r>
        <w:t xml:space="preserve">, </w:t>
      </w:r>
    </w:p>
    <w:p w:rsidR="00210B16" w:rsidRDefault="00210B16">
      <w:pPr>
        <w:spacing w:line="240" w:lineRule="auto"/>
      </w:pPr>
    </w:p>
    <w:p w:rsidR="00210B16" w:rsidRDefault="00FB2E83">
      <w:pPr>
        <w:spacing w:line="240" w:lineRule="auto"/>
        <w:ind w:firstLine="709"/>
        <w:jc w:val="center"/>
      </w:pPr>
      <w:r>
        <w:t xml:space="preserve">П О С Т А Н О В Л Я </w:t>
      </w:r>
      <w:proofErr w:type="gramStart"/>
      <w:r>
        <w:t>Ю :</w:t>
      </w:r>
      <w:proofErr w:type="gramEnd"/>
    </w:p>
    <w:p w:rsidR="00210B16" w:rsidRDefault="00210B16">
      <w:pPr>
        <w:spacing w:line="240" w:lineRule="auto"/>
        <w:ind w:firstLine="709"/>
        <w:jc w:val="center"/>
      </w:pPr>
    </w:p>
    <w:p w:rsidR="00210B16" w:rsidRDefault="00FB2E83">
      <w:pPr>
        <w:spacing w:line="240" w:lineRule="auto"/>
        <w:ind w:left="709"/>
      </w:pPr>
      <w:r>
        <w:t xml:space="preserve">  </w:t>
      </w:r>
      <w:r>
        <w:t xml:space="preserve">  1. Утвердить Порядок организации отдыха и занятости детей в каникулярное время в образовательных организациях городского округа </w:t>
      </w:r>
      <w:proofErr w:type="gramStart"/>
      <w:r>
        <w:t>Жуковский  в</w:t>
      </w:r>
      <w:proofErr w:type="gramEnd"/>
      <w:r>
        <w:t xml:space="preserve"> 2026 году (приложение 1).</w:t>
      </w:r>
    </w:p>
    <w:p w:rsidR="00210B16" w:rsidRDefault="00FB2E83">
      <w:pPr>
        <w:spacing w:line="240" w:lineRule="auto"/>
        <w:ind w:left="709"/>
      </w:pPr>
      <w:r>
        <w:t xml:space="preserve">    2. Утвердить Перечень летних лагерей с дневным пребыванием детей на базе образовательных организаций городского округа Жуковский в 2026 году (приложение 2).</w:t>
      </w:r>
    </w:p>
    <w:p w:rsidR="00210B16" w:rsidRDefault="00FB2E83">
      <w:pPr>
        <w:spacing w:line="240" w:lineRule="auto"/>
        <w:ind w:left="709"/>
      </w:pPr>
      <w:r>
        <w:t xml:space="preserve">    3. Управлению образования Администрации городского округа Жуковский Московской области:</w:t>
      </w:r>
    </w:p>
    <w:p w:rsidR="00210B16" w:rsidRDefault="00FB2E83">
      <w:pPr>
        <w:spacing w:line="240" w:lineRule="auto"/>
        <w:ind w:left="709"/>
      </w:pPr>
      <w:r>
        <w:t xml:space="preserve">  3.1.  Организовать своевременную подготовку и открытие летних лагерей с дневным пребыванием детей на базе образовательных организаций в одну смену продолжительностью 21 день в период с 01.06.2026 по 30.06.2026 </w:t>
      </w:r>
      <w:r>
        <w:lastRenderedPageBreak/>
        <w:t>включительно, за исключением выходных и праз</w:t>
      </w:r>
      <w:r>
        <w:t>дничных дней, режимом работы с 08:30 до 14:30 часов.</w:t>
      </w:r>
    </w:p>
    <w:p w:rsidR="00210B16" w:rsidRDefault="00FB2E83">
      <w:pPr>
        <w:spacing w:line="240" w:lineRule="auto"/>
        <w:ind w:left="709"/>
      </w:pPr>
      <w:r>
        <w:t xml:space="preserve">  3.2. Организовать до 22.05.2026 года комплексную приемку </w:t>
      </w:r>
      <w:proofErr w:type="gramStart"/>
      <w:r>
        <w:t>летних  лагерей</w:t>
      </w:r>
      <w:proofErr w:type="gramEnd"/>
      <w:r>
        <w:t xml:space="preserve"> с дневным пребыванием детей на базе образовательных организаций городского округа Жуковский  с учетом наличия укомплектованного </w:t>
      </w:r>
      <w:r>
        <w:t>штата, положительных заключений органов государственного пожарного надзора и санитарно-эпидемиологической службы, соблюдении требований охраны труда, обеспечения комплексной безопасности объекта с участием представителей заинтересованных служб.</w:t>
      </w:r>
    </w:p>
    <w:p w:rsidR="00210B16" w:rsidRDefault="00FB2E83">
      <w:pPr>
        <w:spacing w:line="240" w:lineRule="auto"/>
        <w:ind w:left="709"/>
      </w:pPr>
      <w:r>
        <w:t xml:space="preserve">  3.3. Обес</w:t>
      </w:r>
      <w:r>
        <w:t>печить городские лагеря горячим питанием согласно тарифам организации горячего питания детей, в летних лагерях с дневным пребыванием детей на базе образовательных организаций городского округа Жуковский в 2026 году.</w:t>
      </w:r>
    </w:p>
    <w:p w:rsidR="00210B16" w:rsidRDefault="00FB2E83">
      <w:pPr>
        <w:spacing w:line="240" w:lineRule="auto"/>
        <w:ind w:left="709"/>
      </w:pPr>
      <w:r>
        <w:t xml:space="preserve">  3.4. Взять под контроль организацию от</w:t>
      </w:r>
      <w:r>
        <w:t>дыха и занятости детей, находящихся в трудной жизненной ситуации, в том числе детей из многодетных и малообеспеченных семей, детей сирот, детей, оставшихся без попечения родителей и детей с ограниченными возможностями здоровья, детей-сирот и иных категорий</w:t>
      </w:r>
      <w:r>
        <w:t xml:space="preserve"> детей, оказавшихся в трудной жизненной ситуации</w:t>
      </w:r>
    </w:p>
    <w:p w:rsidR="00210B16" w:rsidRDefault="00FB2E83">
      <w:pPr>
        <w:spacing w:line="240" w:lineRule="auto"/>
        <w:ind w:left="709" w:firstLine="709"/>
      </w:pPr>
      <w:r>
        <w:t xml:space="preserve">   3.5. Обеспечить бесплатное посещение </w:t>
      </w:r>
      <w:proofErr w:type="gramStart"/>
      <w:r>
        <w:t>летних  лагерей</w:t>
      </w:r>
      <w:proofErr w:type="gramEnd"/>
      <w:r>
        <w:t xml:space="preserve"> с дневным пребыванием детей (включая питание) для детей из семей участников специальной военной операции, зарегистрированные на территории городского о</w:t>
      </w:r>
      <w:r>
        <w:t>круга Жуковский  и/или обучающиеся в образовательных организациях городского округа Жуковский.</w:t>
      </w:r>
    </w:p>
    <w:p w:rsidR="00210B16" w:rsidRDefault="00FB2E83">
      <w:pPr>
        <w:spacing w:line="240" w:lineRule="auto"/>
        <w:ind w:left="709" w:firstLine="850"/>
      </w:pPr>
      <w:r>
        <w:t xml:space="preserve">4. Руководителям образовательных организаций, согласно </w:t>
      </w:r>
      <w:proofErr w:type="gramStart"/>
      <w:r>
        <w:t>Перечню летних лагерей с дневным пребыванием детей</w:t>
      </w:r>
      <w:proofErr w:type="gramEnd"/>
      <w:r>
        <w:t xml:space="preserve"> на базе образовательных организаций городского округа Ж</w:t>
      </w:r>
      <w:r>
        <w:t>уковский в 2026 году (приложение 2):</w:t>
      </w:r>
    </w:p>
    <w:p w:rsidR="00210B16" w:rsidRDefault="00FB2E83">
      <w:pPr>
        <w:spacing w:line="240" w:lineRule="auto"/>
        <w:ind w:left="709"/>
      </w:pPr>
      <w:r>
        <w:t xml:space="preserve">   4.1. Организовать работу по подготовке функционирования летних  лагерей с дневным пребыванием детей на базе образовательных организаций в соответствии с санитарными правилами СП 2.4.3648-20 «Санитарно-эпидемиологичес</w:t>
      </w:r>
      <w:r>
        <w:t>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а также методическими рекомендациями «МР 2.4.024</w:t>
      </w:r>
      <w:r>
        <w:t>2-21.2.4.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молодежи. Методические рекомендации», утвержденными Главным государст</w:t>
      </w:r>
      <w:r>
        <w:t>венным санитарным врачом Российской Федерации 17.05.2021.</w:t>
      </w:r>
    </w:p>
    <w:p w:rsidR="00210B16" w:rsidRDefault="00FB2E83">
      <w:pPr>
        <w:spacing w:line="240" w:lineRule="auto"/>
        <w:ind w:left="709"/>
      </w:pPr>
      <w:r>
        <w:t xml:space="preserve">   4.2. Организовать питьевой режим в летних </w:t>
      </w:r>
      <w:proofErr w:type="gramStart"/>
      <w:r>
        <w:t>лагерях  обеспечив</w:t>
      </w:r>
      <w:proofErr w:type="gramEnd"/>
      <w:r>
        <w:t xml:space="preserve"> доброкачественной питьевой водой в соответствии с оценкой организации водоснабжения и питьевого режима согласно требованиям, утвержден</w:t>
      </w:r>
      <w:r>
        <w:t xml:space="preserve">ным постановлением Главного государственного санитарного врача Российской </w:t>
      </w:r>
      <w:r>
        <w:lastRenderedPageBreak/>
        <w:t>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</w:t>
      </w:r>
      <w:r>
        <w:t>ей и молодежи».</w:t>
      </w:r>
    </w:p>
    <w:p w:rsidR="00210B16" w:rsidRDefault="00FB2E83">
      <w:pPr>
        <w:spacing w:line="240" w:lineRule="auto"/>
        <w:ind w:left="709"/>
      </w:pPr>
      <w:r>
        <w:t xml:space="preserve">   4.3. Исключить прием в летний лагерь с дневным пребыванием детей и сотрудников, не имеющих обязательных медицинских справок, в том числе медицинской справки о состоянии здоровья ребенка, в соответствии с Приказом Министерства здравоохран</w:t>
      </w:r>
      <w:r>
        <w:t>ения Российской Федерации от 13.05.2025 № 274н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ведения».</w:t>
      </w:r>
    </w:p>
    <w:p w:rsidR="00210B16" w:rsidRDefault="00FB2E83">
      <w:pPr>
        <w:spacing w:line="240" w:lineRule="auto"/>
        <w:ind w:left="709"/>
      </w:pPr>
      <w:r>
        <w:t xml:space="preserve"> 4.4. Исключить прием в л</w:t>
      </w:r>
      <w:r>
        <w:t xml:space="preserve">етний лагерь с дневным пребыванием </w:t>
      </w:r>
      <w:proofErr w:type="gramStart"/>
      <w:r>
        <w:t>детей</w:t>
      </w:r>
      <w:proofErr w:type="gramEnd"/>
      <w:r>
        <w:t xml:space="preserve"> не имеющих обязательное страхование от несчастного случая на период их пребывания в образовательных организациях.</w:t>
      </w:r>
    </w:p>
    <w:p w:rsidR="00210B16" w:rsidRDefault="00FB2E83">
      <w:pPr>
        <w:spacing w:line="240" w:lineRule="auto"/>
        <w:ind w:left="709"/>
      </w:pPr>
      <w:r>
        <w:t xml:space="preserve"> 4.5. Прием персонала проводить в соответствии со статьей 331 Трудового Кодекса Российской Федерации,</w:t>
      </w:r>
      <w:r>
        <w:t xml:space="preserve"> предусматривающей ограничения при приеме на работу, в частности, лиц, лишенных права заниматься педагогической деятельностью и работой с детьми.</w:t>
      </w:r>
    </w:p>
    <w:p w:rsidR="00210B16" w:rsidRDefault="00FB2E83">
      <w:pPr>
        <w:spacing w:line="240" w:lineRule="auto"/>
        <w:ind w:left="709"/>
      </w:pPr>
      <w:r>
        <w:t xml:space="preserve">  4.6. Усилить контроль за техническим состоянием спортивного и нестандартного игрового оборудования, использу</w:t>
      </w:r>
      <w:r>
        <w:t>емого для организации досуга детей на территории образовательных организаций. Испытания спортивного и игрового нестандартного оборудования провести до 18.05.2026 с оформлением актов испытания надежности, прочности и безопасности.</w:t>
      </w:r>
    </w:p>
    <w:p w:rsidR="00210B16" w:rsidRDefault="00FB2E83">
      <w:pPr>
        <w:spacing w:line="240" w:lineRule="auto"/>
        <w:ind w:left="709"/>
      </w:pPr>
      <w:r>
        <w:t xml:space="preserve">  5. Принять меры по орган</w:t>
      </w:r>
      <w:r>
        <w:t xml:space="preserve">изации отдыха </w:t>
      </w:r>
      <w:proofErr w:type="gramStart"/>
      <w:r>
        <w:t>и  занятости</w:t>
      </w:r>
      <w:proofErr w:type="gramEnd"/>
      <w:r>
        <w:t xml:space="preserve"> детей, состоящих на учете в подразделении по делам несовершеннолетних, обучающихся в образовательных организациях городского округа Жуковский.</w:t>
      </w:r>
    </w:p>
    <w:p w:rsidR="00210B16" w:rsidRDefault="00FB2E83">
      <w:pPr>
        <w:spacing w:line="240" w:lineRule="auto"/>
        <w:ind w:left="709"/>
      </w:pPr>
      <w:r>
        <w:t xml:space="preserve">  6. </w:t>
      </w:r>
      <w:r>
        <w:t>Опубликовать настоящее постановление, разместив его в сетевом издании – на официа</w:t>
      </w:r>
      <w:r>
        <w:t xml:space="preserve">льном сайте городского округа Жуковский </w:t>
      </w:r>
      <w:r>
        <w:t>www.zhukovskiy.ru</w:t>
      </w:r>
      <w:r>
        <w:t xml:space="preserve"> в информационно-телекоммуникационной сети Интернет.</w:t>
      </w:r>
    </w:p>
    <w:p w:rsidR="00210B16" w:rsidRDefault="00FB2E83">
      <w:pPr>
        <w:spacing w:line="240" w:lineRule="auto"/>
        <w:ind w:left="709"/>
      </w:pPr>
      <w:r>
        <w:t xml:space="preserve">  7. </w:t>
      </w:r>
      <w:r>
        <w:t>Настоящее постановление вступает в силу с момента опубликования и действует до 31.12.2026.</w:t>
      </w:r>
    </w:p>
    <w:p w:rsidR="00210B16" w:rsidRDefault="00FB2E83">
      <w:pPr>
        <w:spacing w:line="240" w:lineRule="auto"/>
        <w:ind w:left="709"/>
      </w:pPr>
      <w:r>
        <w:t xml:space="preserve">  8. Контроль за исполнением настоящего постановле</w:t>
      </w:r>
      <w:r>
        <w:t xml:space="preserve">ния возложить на заместителя Главы городского округа Жуковский О.Н. Алфёрову. </w:t>
      </w:r>
    </w:p>
    <w:p w:rsidR="00210B16" w:rsidRDefault="00210B16">
      <w:pPr>
        <w:spacing w:line="240" w:lineRule="auto"/>
        <w:ind w:firstLine="426"/>
      </w:pPr>
    </w:p>
    <w:p w:rsidR="00210B16" w:rsidRDefault="00210B16">
      <w:pPr>
        <w:spacing w:line="240" w:lineRule="auto"/>
        <w:ind w:firstLine="426"/>
      </w:pPr>
    </w:p>
    <w:p w:rsidR="00210B16" w:rsidRDefault="00210B16">
      <w:pPr>
        <w:spacing w:line="240" w:lineRule="auto"/>
        <w:ind w:firstLine="426"/>
      </w:pPr>
    </w:p>
    <w:p w:rsidR="00210B16" w:rsidRDefault="00FB2E83">
      <w:pPr>
        <w:spacing w:line="240" w:lineRule="auto"/>
        <w:ind w:firstLine="426"/>
      </w:pPr>
      <w:r>
        <w:rPr>
          <w:highlight w:val="white"/>
        </w:rPr>
        <w:t xml:space="preserve">   Глава городского округа Жуковский                                                        А.Э. Пак</w:t>
      </w:r>
    </w:p>
    <w:p w:rsidR="00210B16" w:rsidRDefault="00FB2E83">
      <w:pPr>
        <w:spacing w:line="240" w:lineRule="auto"/>
        <w:ind w:firstLine="426"/>
      </w:pPr>
      <w:r>
        <w:tab/>
      </w:r>
      <w:r>
        <w:tab/>
      </w:r>
      <w:r>
        <w:tab/>
      </w:r>
      <w:r>
        <w:tab/>
      </w:r>
    </w:p>
    <w:p w:rsidR="00210B16" w:rsidRDefault="00210B16"/>
    <w:p w:rsidR="00210B16" w:rsidRDefault="00210B16"/>
    <w:p w:rsidR="00210B16" w:rsidRDefault="00210B16"/>
    <w:p w:rsidR="00210B16" w:rsidRDefault="00210B16"/>
    <w:p w:rsidR="00210B16" w:rsidRDefault="00210B16"/>
    <w:p w:rsidR="00210B16" w:rsidRDefault="00FB2E83">
      <w:pPr>
        <w:spacing w:line="240" w:lineRule="auto"/>
        <w:ind w:left="4820" w:hanging="4820"/>
        <w:jc w:val="right"/>
      </w:pPr>
      <w:r>
        <w:lastRenderedPageBreak/>
        <w:t>Приложение 1</w:t>
      </w:r>
    </w:p>
    <w:p w:rsidR="00210B16" w:rsidRDefault="00FB2E83">
      <w:pPr>
        <w:spacing w:line="240" w:lineRule="auto"/>
        <w:ind w:left="4820" w:hanging="4820"/>
        <w:jc w:val="right"/>
      </w:pPr>
      <w:r>
        <w:t>к постановлению А</w:t>
      </w:r>
      <w:r>
        <w:t xml:space="preserve">дминистрации </w:t>
      </w:r>
    </w:p>
    <w:p w:rsidR="00210B16" w:rsidRDefault="00FB2E83">
      <w:pPr>
        <w:spacing w:line="240" w:lineRule="auto"/>
        <w:ind w:left="4820" w:hanging="4820"/>
        <w:jc w:val="right"/>
      </w:pPr>
      <w:r>
        <w:t>городского округа Жуковский</w:t>
      </w:r>
    </w:p>
    <w:p w:rsidR="00210B16" w:rsidRDefault="00FB2E83">
      <w:pPr>
        <w:spacing w:line="240" w:lineRule="auto"/>
        <w:ind w:left="4820" w:hanging="4820"/>
        <w:jc w:val="right"/>
      </w:pPr>
      <w:r>
        <w:t>от 19.05.2026 №613</w:t>
      </w:r>
      <w:bookmarkStart w:id="0" w:name="_GoBack"/>
      <w:bookmarkEnd w:id="0"/>
    </w:p>
    <w:p w:rsidR="00210B16" w:rsidRDefault="00210B16">
      <w:pPr>
        <w:jc w:val="right"/>
        <w:rPr>
          <w:highlight w:val="white"/>
        </w:rPr>
      </w:pPr>
    </w:p>
    <w:p w:rsidR="00210B16" w:rsidRDefault="00210B16">
      <w:pPr>
        <w:jc w:val="center"/>
        <w:rPr>
          <w:highlight w:val="white"/>
        </w:rPr>
      </w:pPr>
    </w:p>
    <w:p w:rsidR="00210B16" w:rsidRDefault="00FB2E83">
      <w:pPr>
        <w:ind w:left="567"/>
        <w:jc w:val="center"/>
      </w:pPr>
      <w:r>
        <w:t xml:space="preserve">Порядок организации отдыха и занятости детей в каникулярное время в образовательных организациях городского округа Жуковский, определение цели и условий расходования средств </w:t>
      </w:r>
      <w:r>
        <w:t>бюджета городского округа Жуковский в 2026 году.</w:t>
      </w:r>
    </w:p>
    <w:p w:rsidR="00210B16" w:rsidRDefault="00210B16">
      <w:pPr>
        <w:jc w:val="center"/>
      </w:pPr>
    </w:p>
    <w:p w:rsidR="00210B16" w:rsidRDefault="00FB2E83">
      <w:pPr>
        <w:ind w:left="567"/>
      </w:pPr>
      <w:r>
        <w:t>1. Настоящий Порядок определяет цели и условия расходования средств бюджета городского округа Жуковский на организацию отдыха и занятости детей в каникулярное время на 2026 год, организуемые Управлением обр</w:t>
      </w:r>
      <w:r>
        <w:t xml:space="preserve">азования Администрации городского округа </w:t>
      </w:r>
      <w:proofErr w:type="gramStart"/>
      <w:r>
        <w:t>Жуковский  в</w:t>
      </w:r>
      <w:proofErr w:type="gramEnd"/>
      <w:r>
        <w:t xml:space="preserve"> пределах выделенных бюджетных средств.</w:t>
      </w:r>
    </w:p>
    <w:p w:rsidR="00210B16" w:rsidRDefault="00FB2E83">
      <w:pPr>
        <w:ind w:left="567"/>
      </w:pPr>
      <w:r>
        <w:t>2. Организация отдыха детей в каникулярное время в лагерях с дневным пребыванием детей на базе образовательных организаций городского округа Жуковский.</w:t>
      </w:r>
    </w:p>
    <w:p w:rsidR="00210B16" w:rsidRDefault="00FB2E83">
      <w:pPr>
        <w:ind w:left="567"/>
      </w:pPr>
      <w:r>
        <w:t>2.1. Услуга</w:t>
      </w:r>
      <w:r>
        <w:t xml:space="preserve"> по организации отдыха детей в каникулярное время предоставляется образовательными организациями городского округа Жуковский для детей в возрасте от 7 до 15 лет включительно.</w:t>
      </w:r>
    </w:p>
    <w:p w:rsidR="00210B16" w:rsidRDefault="00FB2E83">
      <w:pPr>
        <w:ind w:left="567"/>
      </w:pPr>
      <w:r>
        <w:t xml:space="preserve">   Список документов для включения ребенка в список детей для посещения лагеря дн</w:t>
      </w:r>
      <w:r>
        <w:t>евного пребывания: копия свидетельства о рождении ребенка, копия страхового медицинского полиса, заявление (приложение 1), страховой полис от несчастного случая на период (указанный в п. 3.1 настоящего постановления) пребывания ребенка в образовательных ор</w:t>
      </w:r>
      <w:r>
        <w:t>ганизациях, справка формы 079/у, документ подтверждающий льготу.</w:t>
      </w:r>
    </w:p>
    <w:p w:rsidR="00210B16" w:rsidRDefault="00FB2E83">
      <w:pPr>
        <w:ind w:left="567"/>
      </w:pPr>
      <w:r>
        <w:t xml:space="preserve">   Вышеуказанные документы для включения ребенка в список детей для посещения лагеря дневного пребывания, в том числе справки об отсутствии контакта ребенка с инфекционными больными, страхово</w:t>
      </w:r>
      <w:r>
        <w:t xml:space="preserve">й полис,  представляются заявителем в образовательную организацию по месту учебы ребенка директору образовательной организации или специалисту, ответственному за прием документов, в случае, если ребенок не является обучающимся образовательных организаций, </w:t>
      </w:r>
      <w:r>
        <w:t>расположенных на территории городского округа Жуковский.</w:t>
      </w:r>
    </w:p>
    <w:p w:rsidR="00210B16" w:rsidRDefault="00FB2E83">
      <w:pPr>
        <w:ind w:left="567"/>
      </w:pPr>
      <w:r>
        <w:t xml:space="preserve"> Образовательные организации, на базе которых организованы мероприятия по орган</w:t>
      </w:r>
      <w:r>
        <w:t xml:space="preserve">изации отдыха детей, несут ответственность за сбор и проверку заявлений </w:t>
      </w:r>
      <w:r>
        <w:lastRenderedPageBreak/>
        <w:t xml:space="preserve">и документов от заявителей, необходимых для </w:t>
      </w:r>
      <w:proofErr w:type="gramStart"/>
      <w:r>
        <w:t>полу</w:t>
      </w:r>
      <w:r>
        <w:t>чения  услуги</w:t>
      </w:r>
      <w:proofErr w:type="gramEnd"/>
      <w:r>
        <w:t>, а также за обеспечение её реализации и качество выполнения.</w:t>
      </w:r>
    </w:p>
    <w:p w:rsidR="00210B16" w:rsidRDefault="00FB2E83">
      <w:pPr>
        <w:ind w:left="567"/>
      </w:pPr>
      <w:r>
        <w:t>2.2. При наличии свободных мест допускается прием детей, не являющихся обучающимися вышеуказанных образовательных организаций.</w:t>
      </w:r>
    </w:p>
    <w:p w:rsidR="00210B16" w:rsidRDefault="00FB2E83">
      <w:pPr>
        <w:ind w:left="567"/>
      </w:pPr>
      <w:r>
        <w:t>2.</w:t>
      </w:r>
      <w:proofErr w:type="gramStart"/>
      <w:r>
        <w:t>3.</w:t>
      </w:r>
      <w:r>
        <w:rPr>
          <w:highlight w:val="white"/>
        </w:rPr>
        <w:t>При</w:t>
      </w:r>
      <w:proofErr w:type="gramEnd"/>
      <w:r>
        <w:rPr>
          <w:highlight w:val="white"/>
        </w:rPr>
        <w:t xml:space="preserve"> комплектовании </w:t>
      </w:r>
      <w:r>
        <w:t>лагеря дневного пребывания</w:t>
      </w:r>
      <w:r>
        <w:rPr>
          <w:highlight w:val="white"/>
        </w:rPr>
        <w:t xml:space="preserve"> перв</w:t>
      </w:r>
      <w:r>
        <w:rPr>
          <w:highlight w:val="white"/>
        </w:rPr>
        <w:t xml:space="preserve">оочередным правом пользуются обучающиеся из категорий детей, находящихся в </w:t>
      </w:r>
      <w:r>
        <w:t>трудной жизненной ситуации, в том числе дети из многодетных и малообеспеченных семей, дети сироты, дети, оставшихся без попечения родителей и дети с ограниченными возможностями здор</w:t>
      </w:r>
      <w:r>
        <w:t>овья, дети-сироты и иные категории детей, оказавшихся в трудной жизненной ситуации, дети из семей участников специальной военной операции (СВО).</w:t>
      </w:r>
    </w:p>
    <w:p w:rsidR="00210B16" w:rsidRDefault="00FB2E83">
      <w:pPr>
        <w:ind w:left="567"/>
      </w:pPr>
      <w:r>
        <w:t xml:space="preserve">2.4. Стоимость услуг по присмотру и уходу за детьми, включая организацию горячего питания (далее - услуга), </w:t>
      </w:r>
      <w:proofErr w:type="gramStart"/>
      <w:r>
        <w:t xml:space="preserve">в  </w:t>
      </w:r>
      <w:r>
        <w:t>лагерях</w:t>
      </w:r>
      <w:proofErr w:type="gramEnd"/>
      <w:r>
        <w:t xml:space="preserve"> с дневным пребыванием, созданных на базе образовательных организаций городского округа Жуковский, устанавливается в размере 10 187 (Десять тысяч сто восемьдесят семь) рублей 94 копейки.</w:t>
      </w:r>
    </w:p>
    <w:p w:rsidR="00210B16" w:rsidRDefault="00FB2E83">
      <w:pPr>
        <w:ind w:left="567"/>
      </w:pPr>
      <w:r>
        <w:t>Указанная стоимость обеспечивает бронирование места в лагере и</w:t>
      </w:r>
      <w:r>
        <w:t xml:space="preserve"> покрывает расходы образовательной организации, понесенные до начала оказания услуги, а именно:</w:t>
      </w:r>
    </w:p>
    <w:p w:rsidR="00210B16" w:rsidRDefault="00FB2E83">
      <w:pPr>
        <w:ind w:left="567"/>
      </w:pPr>
      <w:r>
        <w:t>- резервирование штатной единицы педагогического и обслуживающего персонала;</w:t>
      </w:r>
    </w:p>
    <w:p w:rsidR="00210B16" w:rsidRDefault="00FB2E83">
      <w:pPr>
        <w:ind w:left="567"/>
      </w:pPr>
      <w:r>
        <w:t xml:space="preserve">- медицинское сопровождение детей в период пребывания в лагере (обеспечение работы </w:t>
      </w:r>
      <w:r>
        <w:t>медицинского работника для оказания первичной медицинской помощи);</w:t>
      </w:r>
    </w:p>
    <w:p w:rsidR="00210B16" w:rsidRDefault="00FB2E83">
      <w:pPr>
        <w:ind w:left="567"/>
      </w:pPr>
      <w:r>
        <w:t>- закупку расходных материалов на всю смену;</w:t>
      </w:r>
    </w:p>
    <w:p w:rsidR="00210B16" w:rsidRDefault="00FB2E83">
      <w:pPr>
        <w:ind w:left="567"/>
      </w:pPr>
      <w:r>
        <w:t>- обеспечение санитарно-эпидемиологического режима, программно-методическое и хозяйственное обеспечение деятельности лагеря.</w:t>
      </w:r>
    </w:p>
    <w:p w:rsidR="00210B16" w:rsidRDefault="00FB2E83">
      <w:pPr>
        <w:ind w:left="567"/>
      </w:pPr>
      <w:r>
        <w:t>2.5. Стоимость услу</w:t>
      </w:r>
      <w:r>
        <w:t xml:space="preserve">г, </w:t>
      </w:r>
      <w:proofErr w:type="gramStart"/>
      <w:r>
        <w:t>в  лагерях</w:t>
      </w:r>
      <w:proofErr w:type="gramEnd"/>
      <w:r>
        <w:t xml:space="preserve"> с дневным пребыванием, созданных на базе образовательных организаций городского округа Жуковский по льготной стоимости устанавливается в размере 1 787 (одна тысяча семьсот восемьдесят семь) рублей 94 копейки, предназначена:</w:t>
      </w:r>
    </w:p>
    <w:p w:rsidR="00210B16" w:rsidRDefault="00FB2E83">
      <w:pPr>
        <w:ind w:left="567"/>
      </w:pPr>
      <w:r>
        <w:t xml:space="preserve">- </w:t>
      </w:r>
      <w:proofErr w:type="gramStart"/>
      <w:r>
        <w:t>детям</w:t>
      </w:r>
      <w:proofErr w:type="gramEnd"/>
      <w:r>
        <w:t xml:space="preserve"> обучающимс</w:t>
      </w:r>
      <w:r>
        <w:t>я в образовательных организациях, расположенных на территории городского округа Жуковский;</w:t>
      </w:r>
    </w:p>
    <w:p w:rsidR="00210B16" w:rsidRDefault="00FB2E83">
      <w:pPr>
        <w:ind w:left="567"/>
      </w:pPr>
      <w:r>
        <w:t xml:space="preserve">- </w:t>
      </w:r>
      <w:proofErr w:type="gramStart"/>
      <w:r>
        <w:t>детям</w:t>
      </w:r>
      <w:proofErr w:type="gramEnd"/>
      <w:r>
        <w:t xml:space="preserve"> </w:t>
      </w:r>
      <w:r>
        <w:rPr>
          <w:highlight w:val="white"/>
        </w:rPr>
        <w:t xml:space="preserve">имеющим </w:t>
      </w:r>
      <w:r>
        <w:t xml:space="preserve">регистрацию по </w:t>
      </w:r>
      <w:r>
        <w:rPr>
          <w:highlight w:val="white"/>
        </w:rPr>
        <w:t>месту жительства на территории городского округа Жуковский.</w:t>
      </w:r>
    </w:p>
    <w:p w:rsidR="00210B16" w:rsidRDefault="00FB2E83">
      <w:pPr>
        <w:ind w:left="567"/>
        <w:rPr>
          <w:highlight w:val="white"/>
        </w:rPr>
      </w:pPr>
      <w:r>
        <w:rPr>
          <w:highlight w:val="white"/>
        </w:rPr>
        <w:t xml:space="preserve">2.6. </w:t>
      </w:r>
      <w:r>
        <w:t>Оплата услуги производится родителями (законными представителями) дет</w:t>
      </w:r>
      <w:r>
        <w:t>ей единовременно и в полном объеме за 2 дня до начала смены лагеря путем перечисления денежных средств на расчетный счет образовательной организации, на базе которой организован лагерь с дневным пребыванием.</w:t>
      </w:r>
    </w:p>
    <w:p w:rsidR="00210B16" w:rsidRDefault="00FB2E83">
      <w:pPr>
        <w:ind w:left="567"/>
      </w:pPr>
      <w:r>
        <w:t>2.7. Для детей из семей участников специальной в</w:t>
      </w:r>
      <w:r>
        <w:t xml:space="preserve">оенной операции (СВО) устанавливается бесплатное посещение лагеря с дневным пребыванием детей, включая организацию горячего питания за счет средств бюджета городского округа </w:t>
      </w:r>
      <w:proofErr w:type="gramStart"/>
      <w:r>
        <w:t>Жуковский  в</w:t>
      </w:r>
      <w:proofErr w:type="gramEnd"/>
      <w:r>
        <w:t xml:space="preserve"> пределах выделенных ассигнований.  </w:t>
      </w:r>
    </w:p>
    <w:p w:rsidR="00210B16" w:rsidRDefault="00FB2E83">
      <w:pPr>
        <w:ind w:left="567"/>
      </w:pPr>
      <w:r>
        <w:t xml:space="preserve">   Исчерпывающий перечень документов, подтверждающий статус семьи участников специальной военной операции (СВО):</w:t>
      </w:r>
    </w:p>
    <w:p w:rsidR="00210B16" w:rsidRDefault="00FB2E83">
      <w:pPr>
        <w:numPr>
          <w:ilvl w:val="0"/>
          <w:numId w:val="1"/>
        </w:numPr>
      </w:pPr>
      <w:r>
        <w:t>справка о подтверждении факта участия родителя (законного представителя) ребенка в специальной военной операции на территориях Украины, Донецко</w:t>
      </w:r>
      <w:r>
        <w:t>й Народной Республики, Луганской Народной Республики, Запорожской области и Херсонской области (в случае обращения с заявлением в отношении ребенка, один из родителей (законных представителей) которого является гражданином Российской Федерации, иностранным</w:t>
      </w:r>
      <w:r>
        <w:t xml:space="preserve"> гражданином, лицом без гражданства, участвующим в специальной военной операции, в том числе получившим ранение (контузию, травму, увечье), заболевание при участии в специальной военной операции, погибшим (умершим) вследствие ранения (контузии, травмы, уве</w:t>
      </w:r>
      <w:r>
        <w:t>чья), заболевания, полученного им при участии в специальной военной операции), за исключением граждан Российской Федерации, находящихся на военной службе (службе) в войсках национальной гвардии Российской Федерации, спасательных воинских формированиях феде</w:t>
      </w:r>
      <w:r>
        <w:t xml:space="preserve">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органе федеральной службы безопасности, органе государственной охраны, органе военной прокуратуры, военных </w:t>
      </w:r>
      <w:r>
        <w:t>следственных органах Следственного комитета Российской Федерации, федеральных органах обеспечения мобилизационной подготовки органов государственной власти Российской Федерации, а также иных создаваемых на военное время специальных формированиях;</w:t>
      </w:r>
    </w:p>
    <w:p w:rsidR="00210B16" w:rsidRDefault="00FB2E83">
      <w:pPr>
        <w:numPr>
          <w:ilvl w:val="0"/>
          <w:numId w:val="2"/>
        </w:numPr>
      </w:pPr>
      <w:r>
        <w:t>документ,</w:t>
      </w:r>
      <w:r>
        <w:t xml:space="preserve"> подтверждающий гибель (смерть) участника СВО вследствие увечья (ранения, травмы, контузии) или заболевания, полученные им в ходе участия в специальной военной операции.</w:t>
      </w:r>
    </w:p>
    <w:p w:rsidR="00210B16" w:rsidRDefault="00FB2E83">
      <w:r>
        <w:t xml:space="preserve">          Срок рассмотрения вышеуказанных документов 3 (три) рабочих дня со дня их</w:t>
      </w:r>
    </w:p>
    <w:p w:rsidR="00210B16" w:rsidRDefault="00FB2E83">
      <w:r>
        <w:t xml:space="preserve">        предоставления. </w:t>
      </w:r>
    </w:p>
    <w:p w:rsidR="00210B16" w:rsidRDefault="00210B16">
      <w:pPr>
        <w:ind w:left="567"/>
      </w:pPr>
    </w:p>
    <w:p w:rsidR="00210B16" w:rsidRDefault="00210B16"/>
    <w:sectPr w:rsidR="00210B16">
      <w:headerReference w:type="default" r:id="rId8"/>
      <w:footerReference w:type="default" r:id="rId9"/>
      <w:pgSz w:w="11906" w:h="16838"/>
      <w:pgMar w:top="1134" w:right="851" w:bottom="1134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E83">
      <w:pPr>
        <w:spacing w:line="240" w:lineRule="auto"/>
      </w:pPr>
      <w:r>
        <w:separator/>
      </w:r>
    </w:p>
  </w:endnote>
  <w:endnote w:type="continuationSeparator" w:id="0">
    <w:p w:rsidR="00000000" w:rsidRDefault="00FB2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6" w:rsidRDefault="00210B16">
    <w:pPr>
      <w:pStyle w:val="af0"/>
      <w:jc w:val="center"/>
    </w:pPr>
  </w:p>
  <w:p w:rsidR="00210B16" w:rsidRDefault="00210B16">
    <w:pPr>
      <w:pStyle w:val="af0"/>
      <w:jc w:val="center"/>
    </w:pPr>
  </w:p>
  <w:p w:rsidR="00210B16" w:rsidRDefault="00210B16">
    <w:pPr>
      <w:pStyle w:val="af0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2E83">
      <w:pPr>
        <w:spacing w:line="240" w:lineRule="auto"/>
      </w:pPr>
      <w:r>
        <w:separator/>
      </w:r>
    </w:p>
  </w:footnote>
  <w:footnote w:type="continuationSeparator" w:id="0">
    <w:p w:rsidR="00000000" w:rsidRDefault="00FB2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16" w:rsidRDefault="00210B16">
    <w:pPr>
      <w:pStyle w:val="a3"/>
      <w:jc w:val="center"/>
    </w:pPr>
  </w:p>
  <w:p w:rsidR="00210B16" w:rsidRDefault="00210B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D5866"/>
    <w:multiLevelType w:val="multilevel"/>
    <w:tmpl w:val="FC76F84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502A2D7D"/>
    <w:multiLevelType w:val="multilevel"/>
    <w:tmpl w:val="82FC780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16"/>
    <w:rsid w:val="000C7DBE"/>
    <w:rsid w:val="00210B16"/>
    <w:rsid w:val="00F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D3F3"/>
  <w15:docId w15:val="{C591F836-6D08-49F1-90E4-7F177735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pacing w:val="5"/>
        <w:sz w:val="28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atLeast"/>
      <w:ind w:firstLine="0"/>
    </w:pPr>
    <w:rPr>
      <w:spacing w:val="0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pacing w:val="0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1"/>
    <w:link w:val="a3"/>
    <w:rPr>
      <w:spacing w:val="0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 w:line="240" w:lineRule="auto"/>
      <w:jc w:val="left"/>
    </w:pPr>
    <w:rPr>
      <w:sz w:val="24"/>
    </w:rPr>
  </w:style>
  <w:style w:type="character" w:customStyle="1" w:styleId="a6">
    <w:name w:val="Обычный (веб) Знак"/>
    <w:basedOn w:val="1"/>
    <w:link w:val="a5"/>
    <w:rPr>
      <w:spacing w:val="0"/>
      <w:sz w:val="24"/>
    </w:rPr>
  </w:style>
  <w:style w:type="paragraph" w:styleId="a7">
    <w:name w:val="Balloon Text"/>
    <w:basedOn w:val="a"/>
    <w:link w:val="a8"/>
    <w:pPr>
      <w:spacing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pacing w:val="0"/>
      <w:sz w:val="16"/>
    </w:rPr>
  </w:style>
  <w:style w:type="paragraph" w:customStyle="1" w:styleId="a9">
    <w:name w:val="Прижатый влево"/>
    <w:basedOn w:val="a"/>
    <w:next w:val="a"/>
    <w:link w:val="aa"/>
    <w:pPr>
      <w:widowControl w:val="0"/>
      <w:spacing w:line="240" w:lineRule="auto"/>
      <w:jc w:val="left"/>
    </w:pPr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pacing w:val="0"/>
      <w:sz w:val="24"/>
    </w:rPr>
  </w:style>
  <w:style w:type="paragraph" w:styleId="ab">
    <w:name w:val="List Paragraph"/>
    <w:basedOn w:val="a"/>
    <w:link w:val="ac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ac">
    <w:name w:val="Абзац списка Знак"/>
    <w:basedOn w:val="1"/>
    <w:link w:val="ab"/>
    <w:rPr>
      <w:rFonts w:asciiTheme="minorHAnsi" w:hAnsiTheme="minorHAnsi"/>
      <w:spacing w:val="0"/>
      <w:sz w:val="22"/>
    </w:rPr>
  </w:style>
  <w:style w:type="paragraph" w:customStyle="1" w:styleId="ad">
    <w:name w:val="Гипертекстовая ссылка"/>
    <w:basedOn w:val="12"/>
    <w:link w:val="ae"/>
    <w:rPr>
      <w:color w:val="106BBE"/>
    </w:rPr>
  </w:style>
  <w:style w:type="character" w:customStyle="1" w:styleId="ae">
    <w:name w:val="Гипертекстовая ссылка"/>
    <w:basedOn w:val="a0"/>
    <w:link w:val="ad"/>
    <w:rPr>
      <w:b w:val="0"/>
      <w:color w:val="106BBE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pacing w:val="0"/>
      <w:sz w:val="48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pPr>
      <w:spacing w:line="240" w:lineRule="auto"/>
      <w:ind w:firstLine="0"/>
      <w:jc w:val="left"/>
    </w:pPr>
    <w:rPr>
      <w:spacing w:val="0"/>
      <w:sz w:val="24"/>
    </w:rPr>
  </w:style>
  <w:style w:type="character" w:customStyle="1" w:styleId="Default0">
    <w:name w:val="Default"/>
    <w:link w:val="Default"/>
    <w:rPr>
      <w:color w:val="000000"/>
      <w:spacing w:val="0"/>
      <w:sz w:val="24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line="240" w:lineRule="auto"/>
      <w:ind w:firstLine="0"/>
      <w:jc w:val="left"/>
    </w:pPr>
    <w:rPr>
      <w:rFonts w:ascii="Calibri" w:hAnsi="Calibri"/>
      <w:spacing w:val="0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pacing w:val="0"/>
      <w:sz w:val="2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1"/>
    <w:link w:val="af0"/>
    <w:rPr>
      <w:spacing w:val="0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6">
    <w:name w:val="Таблицы (моноширинный)"/>
    <w:basedOn w:val="a"/>
    <w:next w:val="a"/>
    <w:link w:val="af7"/>
    <w:pPr>
      <w:widowControl w:val="0"/>
      <w:spacing w:line="240" w:lineRule="auto"/>
    </w:pPr>
    <w:rPr>
      <w:rFonts w:ascii="Courier New" w:hAnsi="Courier New"/>
      <w:sz w:val="24"/>
    </w:rPr>
  </w:style>
  <w:style w:type="character" w:customStyle="1" w:styleId="af7">
    <w:name w:val="Таблицы (моноширинный)"/>
    <w:basedOn w:val="1"/>
    <w:link w:val="af6"/>
    <w:rPr>
      <w:rFonts w:ascii="Courier New" w:hAnsi="Courier New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8">
    <w:name w:val="Нормальный (таблица)"/>
    <w:basedOn w:val="a"/>
    <w:next w:val="a"/>
    <w:link w:val="af9"/>
    <w:pPr>
      <w:widowControl w:val="0"/>
      <w:spacing w:line="240" w:lineRule="auto"/>
    </w:pPr>
    <w:rPr>
      <w:rFonts w:ascii="Arial" w:hAnsi="Arial"/>
      <w:sz w:val="24"/>
    </w:rPr>
  </w:style>
  <w:style w:type="character" w:customStyle="1" w:styleId="af9">
    <w:name w:val="Нормальный (таблица)"/>
    <w:basedOn w:val="1"/>
    <w:link w:val="af8"/>
    <w:rPr>
      <w:rFonts w:ascii="Arial" w:hAnsi="Arial"/>
      <w:spacing w:val="0"/>
      <w:sz w:val="24"/>
    </w:rPr>
  </w:style>
  <w:style w:type="table" w:styleId="afa">
    <w:name w:val="Table Grid"/>
    <w:basedOn w:val="a1"/>
    <w:pPr>
      <w:spacing w:line="240" w:lineRule="auto"/>
      <w:ind w:firstLine="0"/>
      <w:jc w:val="left"/>
    </w:pPr>
    <w:rPr>
      <w:rFonts w:asciiTheme="minorHAnsi" w:hAnsiTheme="minorHAnsi"/>
      <w:spacing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1891</Words>
  <Characters>10783</Characters>
  <Application>Microsoft Office Word</Application>
  <DocSecurity>0</DocSecurity>
  <Lines>89</Lines>
  <Paragraphs>25</Paragraphs>
  <ScaleCrop>false</ScaleCrop>
  <Company>diakov.net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Спиридонкина Н.Н.</cp:lastModifiedBy>
  <cp:revision>3</cp:revision>
  <dcterms:created xsi:type="dcterms:W3CDTF">2025-10-01T12:18:00Z</dcterms:created>
  <dcterms:modified xsi:type="dcterms:W3CDTF">2026-05-20T11:03:00Z</dcterms:modified>
</cp:coreProperties>
</file>