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65" w:rsidRDefault="00041165">
      <w:pPr>
        <w:pStyle w:val="ConsPlusTitlePage"/>
      </w:pPr>
      <w:bookmarkStart w:id="0" w:name="_GoBack"/>
      <w:bookmarkEnd w:id="0"/>
    </w:p>
    <w:p w:rsidR="00041165" w:rsidRDefault="00041165">
      <w:pPr>
        <w:pStyle w:val="ConsPlusNormal"/>
        <w:jc w:val="both"/>
        <w:outlineLvl w:val="0"/>
      </w:pPr>
    </w:p>
    <w:p w:rsidR="00041165" w:rsidRDefault="00041165">
      <w:pPr>
        <w:pStyle w:val="ConsPlusTitle"/>
        <w:jc w:val="center"/>
        <w:outlineLvl w:val="0"/>
      </w:pPr>
      <w:r>
        <w:t>МИНИСТЕРСТВО ПО СОДЕРЖАНИЮ ТЕРРИТОРИЙ И ГОСУДАРСТВЕННОМУ</w:t>
      </w:r>
    </w:p>
    <w:p w:rsidR="00041165" w:rsidRDefault="00041165">
      <w:pPr>
        <w:pStyle w:val="ConsPlusTitle"/>
        <w:jc w:val="center"/>
      </w:pPr>
      <w:r>
        <w:t>ЖИЛИЩНОМУ НАДЗОРУ МОСКОВСКОЙ ОБЛАСТИ</w:t>
      </w:r>
    </w:p>
    <w:p w:rsidR="00041165" w:rsidRDefault="00041165">
      <w:pPr>
        <w:pStyle w:val="ConsPlusTitle"/>
        <w:jc w:val="both"/>
      </w:pPr>
    </w:p>
    <w:p w:rsidR="00041165" w:rsidRDefault="00041165">
      <w:pPr>
        <w:pStyle w:val="ConsPlusTitle"/>
        <w:jc w:val="center"/>
      </w:pPr>
      <w:r>
        <w:t>РАСПОРЯЖЕНИЕ</w:t>
      </w:r>
    </w:p>
    <w:p w:rsidR="00041165" w:rsidRDefault="00041165">
      <w:pPr>
        <w:pStyle w:val="ConsPlusTitle"/>
        <w:jc w:val="center"/>
      </w:pPr>
      <w:r>
        <w:t>от 4 декабря 2024 г. N 325-Р</w:t>
      </w:r>
    </w:p>
    <w:p w:rsidR="00041165" w:rsidRDefault="00041165">
      <w:pPr>
        <w:pStyle w:val="ConsPlusTitle"/>
        <w:jc w:val="both"/>
      </w:pPr>
    </w:p>
    <w:p w:rsidR="00041165" w:rsidRDefault="00041165">
      <w:pPr>
        <w:pStyle w:val="ConsPlusTitle"/>
        <w:jc w:val="center"/>
      </w:pPr>
      <w:r>
        <w:t>ОБ УТВЕРЖДЕНИИ ПРАВИЛ ОРГАНИЗАЦИИ РАЗДЕЛЬНОГО ПРИЕМА (СБОРА)</w:t>
      </w:r>
    </w:p>
    <w:p w:rsidR="00041165" w:rsidRDefault="00041165">
      <w:pPr>
        <w:pStyle w:val="ConsPlusTitle"/>
        <w:jc w:val="center"/>
      </w:pPr>
      <w:r>
        <w:t>ВТОРИЧНЫХ РЕСУРСОВ НА ТЕРРИТОРИИ МОСКОВСКОЙ ОБЛАСТИ</w:t>
      </w:r>
    </w:p>
    <w:p w:rsidR="00041165" w:rsidRDefault="000411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11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Минчистоты МО от 26.12.2024 </w:t>
            </w:r>
            <w:hyperlink r:id="rId4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17.09.2025 </w:t>
            </w:r>
            <w:hyperlink r:id="rId5">
              <w:r>
                <w:rPr>
                  <w:color w:val="0000FF"/>
                </w:rPr>
                <w:t>N 311-Р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7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07.03.2025 N 293 "О порядке обращения с твердыми коммунальными отходами", </w:t>
      </w:r>
      <w:hyperlink r:id="rId9">
        <w:r>
          <w:rPr>
            <w:color w:val="0000FF"/>
          </w:rPr>
          <w:t>абзацем четвертым подпункта 3 пункта 17</w:t>
        </w:r>
      </w:hyperlink>
      <w:r>
        <w:t xml:space="preserve">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сервитута, утвержденного постановлением Правительства Московской области от 08.04.2015 N 229/13, в целях регулирования на территории Московской области вопросов сбора, транспортирования вторичных ресурсов, оборудования и содержания места сбора вторичных ресурсов:</w:t>
      </w:r>
    </w:p>
    <w:p w:rsidR="00041165" w:rsidRDefault="0004116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распоряжения</w:t>
        </w:r>
      </w:hyperlink>
      <w:r>
        <w:t xml:space="preserve"> Минчистоты МО от 17.09.2025 N 311-Р)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8">
        <w:r>
          <w:rPr>
            <w:color w:val="0000FF"/>
          </w:rPr>
          <w:t>Правила</w:t>
        </w:r>
      </w:hyperlink>
      <w:r>
        <w:t xml:space="preserve"> организации раздельного приема (сбора) вторичных ресурсов на территории Московской области (далее - Правила).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городских округов Московской области утвердить Перечень мест (сбора) вторичных ресурсов на территории городских округов Московской области в порядке, установленном Правилами до 31.12.2024.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 Сектору делопроизводства управления государственной гражданской службы и кадровой политики Министерства по содержанию территорий и государственному жилищному надзору Московской области (далее - Министерство):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1) обеспечить государственную регистрацию настоящего распоряжения в </w:t>
      </w:r>
      <w:hyperlink r:id="rId11">
        <w:r>
          <w:rPr>
            <w:color w:val="0000FF"/>
          </w:rPr>
          <w:t>порядке</w:t>
        </w:r>
      </w:hyperlink>
      <w:r>
        <w:t>, установленном постановлением Правительства Московской области от 13.10.2023 N 951-ПП "Об утверждении Порядка государственной регистрации нормативных правовых актов центральных исполнительных органов Московской области и Порядка ведения Реестра государственной регистрации нормативных правовых актов центральных исполнительных органов Московской области";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2) проинформировать Управление информационного планирования и внешних коммуникаций Министерства о государственной регистрации настоящего распоряжения.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 Управлению информационного планирования и внешних коммуникаций Министерства: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1) не позднее 3 рабочих дней со дня государственной регистрации настоящего распоряжения: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lastRenderedPageBreak/>
        <w:t>разместить (опубликовать) настоящее распоряжение на официальном сайте Министерства на Интернет-портале Правительства Московской области (</w:t>
      </w:r>
      <w:hyperlink r:id="rId12">
        <w:r>
          <w:rPr>
            <w:color w:val="0000FF"/>
          </w:rPr>
          <w:t>www.mosreg.ru</w:t>
        </w:r>
      </w:hyperlink>
      <w:r>
        <w:t>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направить посредством межведомственной системы электронного документооборота Московской области в Министерство информации и молодежной политики Московской области электронный образ настоящего распоряжения для размещения (опубликования) на официальном интернет-портале правовой информации (</w:t>
      </w:r>
      <w:hyperlink r:id="rId13">
        <w:r>
          <w:rPr>
            <w:color w:val="0000FF"/>
          </w:rPr>
          <w:t>www.pravo.gov.ru</w:t>
        </w:r>
      </w:hyperlink>
      <w:r>
        <w:t>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2) разместить информацию о дате и источнике официального опубликования настоящего распоряжения в течение 3 рабочих дней со дня его официального опубликования в электронной регистрационной карточке настоящего распоряжения в межведомственной системе электронного документооборота Московской области.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5. Управлению по развитию цифровых сервисов Министерства обеспечить направление: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Прокуратуру Московской области копии настоящего распоряжения - в течение 5 рабочих дней со дня его регистрации;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Управление Министерства юстиции Российской Федерации по Московской области копии настоящего распоряжения, а также сведений об источниках его официального опубликования в электронном виде посредством межведомственной системы электронного документооборота Московской области для включения в федеральный регистр нормативных правовых актов субъекта Российской Федерации - в семидневный срок после его первого официального опубликования.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6. Настоящее распоряжение вступает в силу со дня его официального опубликования.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7. Контроль за исполнением настоящего распоряжения возложить на заместителя министра по содержанию территорий и государственному жилищному надзору Московской области - начальника управления по обращению с отходами - заместителя главного государственного жилищного инспектора Московской области, заместителя главного государственного административно-технического инспектора Московской области Попова А.М.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</w:pPr>
      <w:r>
        <w:t>Заместитель Председателя Правительства</w:t>
      </w:r>
    </w:p>
    <w:p w:rsidR="00041165" w:rsidRDefault="00041165">
      <w:pPr>
        <w:pStyle w:val="ConsPlusNormal"/>
        <w:jc w:val="right"/>
      </w:pPr>
      <w:r>
        <w:t>Московской области - министр по содержанию</w:t>
      </w:r>
    </w:p>
    <w:p w:rsidR="00041165" w:rsidRDefault="00041165">
      <w:pPr>
        <w:pStyle w:val="ConsPlusNormal"/>
        <w:jc w:val="right"/>
      </w:pPr>
      <w:r>
        <w:t>территорий и государственному жилищному</w:t>
      </w:r>
    </w:p>
    <w:p w:rsidR="00041165" w:rsidRDefault="00041165">
      <w:pPr>
        <w:pStyle w:val="ConsPlusNormal"/>
        <w:jc w:val="right"/>
      </w:pPr>
      <w:r>
        <w:t>надзору Московской области</w:t>
      </w:r>
    </w:p>
    <w:p w:rsidR="00041165" w:rsidRDefault="00041165">
      <w:pPr>
        <w:pStyle w:val="ConsPlusNormal"/>
        <w:jc w:val="right"/>
      </w:pPr>
      <w:r>
        <w:t>В.С. Мурашов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  <w:outlineLvl w:val="0"/>
      </w:pPr>
      <w:r>
        <w:t>Утверждены</w:t>
      </w:r>
    </w:p>
    <w:p w:rsidR="00041165" w:rsidRDefault="00041165">
      <w:pPr>
        <w:pStyle w:val="ConsPlusNormal"/>
        <w:jc w:val="right"/>
      </w:pPr>
      <w:r>
        <w:t>распоряжением Министерства</w:t>
      </w:r>
    </w:p>
    <w:p w:rsidR="00041165" w:rsidRDefault="00041165">
      <w:pPr>
        <w:pStyle w:val="ConsPlusNormal"/>
        <w:jc w:val="right"/>
      </w:pPr>
      <w:r>
        <w:t>по содержанию территорий</w:t>
      </w:r>
    </w:p>
    <w:p w:rsidR="00041165" w:rsidRDefault="00041165">
      <w:pPr>
        <w:pStyle w:val="ConsPlusNormal"/>
        <w:jc w:val="right"/>
      </w:pPr>
      <w:r>
        <w:t>и государственному жилищному</w:t>
      </w:r>
    </w:p>
    <w:p w:rsidR="00041165" w:rsidRDefault="00041165">
      <w:pPr>
        <w:pStyle w:val="ConsPlusNormal"/>
        <w:jc w:val="right"/>
      </w:pPr>
      <w:r>
        <w:t>надзору Московской области</w:t>
      </w:r>
    </w:p>
    <w:p w:rsidR="00041165" w:rsidRDefault="00041165">
      <w:pPr>
        <w:pStyle w:val="ConsPlusNormal"/>
        <w:jc w:val="right"/>
      </w:pPr>
      <w:r>
        <w:t>от 4 декабря 2024 г. N 325-Р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Title"/>
        <w:jc w:val="center"/>
      </w:pPr>
      <w:bookmarkStart w:id="1" w:name="P48"/>
      <w:bookmarkEnd w:id="1"/>
      <w:r>
        <w:t>ПРАВИЛА</w:t>
      </w:r>
    </w:p>
    <w:p w:rsidR="00041165" w:rsidRDefault="00041165">
      <w:pPr>
        <w:pStyle w:val="ConsPlusTitle"/>
        <w:jc w:val="center"/>
      </w:pPr>
      <w:r>
        <w:t>ОРГАНИЗАЦИИ РАЗДЕЛЬНОГО ПРИЕМА (СБОРА) ВТОРИЧНЫХ</w:t>
      </w:r>
    </w:p>
    <w:p w:rsidR="00041165" w:rsidRDefault="00041165">
      <w:pPr>
        <w:pStyle w:val="ConsPlusTitle"/>
        <w:jc w:val="center"/>
      </w:pPr>
      <w:r>
        <w:t>РЕСУРСОВ НА ТЕРРИТОРИИ МОСКОВСКОЙ ОБЛАСТИ</w:t>
      </w:r>
    </w:p>
    <w:p w:rsidR="00041165" w:rsidRDefault="000411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11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Минчистоты МО от 26.12.2024 </w:t>
            </w:r>
            <w:hyperlink r:id="rId14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17.09.2025 </w:t>
            </w:r>
            <w:hyperlink r:id="rId15">
              <w:r>
                <w:rPr>
                  <w:color w:val="0000FF"/>
                </w:rPr>
                <w:t>N 311-Р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Title"/>
        <w:jc w:val="center"/>
        <w:outlineLvl w:val="1"/>
      </w:pPr>
      <w:r>
        <w:t>I. Общие положения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 xml:space="preserve">1. Правилами организации раздельного приема (сбора) вторичных ресурсов на территории Московской области (далее - Правила) регулируются вопросы сбора, транспортирования вторичных ресурсов, оборудования и содержания места сбора вторичных ресурсов в соответствии с федеральными законами от 24.06.1998 </w:t>
      </w:r>
      <w:hyperlink r:id="rId16">
        <w:r>
          <w:rPr>
            <w:color w:val="0000FF"/>
          </w:rPr>
          <w:t>N 89-ФЗ</w:t>
        </w:r>
      </w:hyperlink>
      <w:r>
        <w:t xml:space="preserve"> "Об отходах производства и потребления" (далее - Федеральный закон N 89-ФЗ), от 04.05.2011 </w:t>
      </w:r>
      <w:hyperlink r:id="rId17">
        <w:r>
          <w:rPr>
            <w:color w:val="0000FF"/>
          </w:rPr>
          <w:t>N 99-ФЗ</w:t>
        </w:r>
      </w:hyperlink>
      <w:r>
        <w:t xml:space="preserve"> "О лицензировании отдельных видов деятельности", от 11.08.1995 N 135-ФЗ "О благотворительной деятельности и добровольчестве (волонтерстве)", </w:t>
      </w:r>
      <w:hyperlink r:id="rId18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07.03.2025 N 293 "О порядке обращения с твердыми коммунальными отходами", </w:t>
      </w:r>
      <w:hyperlink r:id="rId20">
        <w:r>
          <w:rPr>
            <w:color w:val="0000FF"/>
          </w:rPr>
          <w:t>Законом</w:t>
        </w:r>
      </w:hyperlink>
      <w:r>
        <w:t xml:space="preserve"> Московской области N 171/2001-ОЗ "Об отходах производства и потребления в Московской области",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08.04.2015 N 229/13 "Об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сервитута", </w:t>
      </w:r>
      <w:hyperlink r:id="rId22">
        <w:r>
          <w:rPr>
            <w:color w:val="0000FF"/>
          </w:rPr>
          <w:t>распоряжением</w:t>
        </w:r>
      </w:hyperlink>
      <w:r>
        <w:t xml:space="preserve"> Министерства по содержанию территорий и государственному жилищному надзору Московской области от 22.07.2024 N 151-Р "Об утверждении Порядка накопления твердых коммунальных отходов (в том числе их раздельного накопления) на территории Московской области", в целях предотвращения вредного воздействия отходов на окружающую среду и здоровье человека, вовлечение вторичных ресурсов в повторный хозяйственный оборот в качестве вторичного сырья на территории Московской области и устанавливаются особенности порядка и условий размещения мест сбора вторичных ресурсов (далее - ВР), организацию раздельного сбора и транспортирования ВР в виде отходов V класса опасности (неопасные отходы) (ПЭТ, алюминий, текстиль).</w:t>
      </w:r>
    </w:p>
    <w:p w:rsidR="00041165" w:rsidRDefault="00041165">
      <w:pPr>
        <w:pStyle w:val="ConsPlusNormal"/>
        <w:jc w:val="both"/>
      </w:pPr>
      <w:r>
        <w:t xml:space="preserve">(в ред. распоряжений Минчистоты МО от 26.12.2024 </w:t>
      </w:r>
      <w:hyperlink r:id="rId23">
        <w:r>
          <w:rPr>
            <w:color w:val="0000FF"/>
          </w:rPr>
          <w:t>N 389-Р</w:t>
        </w:r>
      </w:hyperlink>
      <w:r>
        <w:t xml:space="preserve">, от 17.09.2025 </w:t>
      </w:r>
      <w:hyperlink r:id="rId24">
        <w:r>
          <w:rPr>
            <w:color w:val="0000FF"/>
          </w:rPr>
          <w:t>N 311-Р</w:t>
        </w:r>
      </w:hyperlink>
      <w:r>
        <w:t>)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2. В целях настоящих Правил используются понятия "твердые коммунальные отходы", "вторичные ресурсы", "сбор отходов" в значениях, установленных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N 89-ФЗ, а также следующие основные понятия: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раздельное накопление твердых коммунальных отходов (далее - ТКО) - раздельное складирование ТКО по видам однородных отходов (раздельное накопление);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утилизация - использование отходов от использования товаров и вторичных ресурсов для производства товаров (продукции), выполнения работ, оказания услуг, включая повторное применение отходов, в том числе повторное применение по прямому назначению (рециклинг), их возврат в производственный цикл после соответствующей подготовки (регенерация), а также извлечение полезных компонентов для их повторного применения (рекуперация);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фандомат (экопункт) - техническое устройство, предназначенное для автоматизации процесса сбора вторичных ресурсов на компенсационной основе;</w:t>
      </w:r>
    </w:p>
    <w:p w:rsidR="00041165" w:rsidRDefault="0004116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Минчистоты МО от 17.09.2025 N 311-Р)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бак - емкость для сбора одежды и текстильных изделий представляет собой контейнер емкостью 0,2-1,2 куб. м из пластика, металла и прочих материалов, который очищается ручным способом;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емкость для сбора ВР - фандомат (экопункт), бак, предназначенные для складирования ВР, </w:t>
      </w:r>
      <w:r>
        <w:lastRenderedPageBreak/>
        <w:t>за исключением ТКО;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место сбора ВР - место (площадка) размещения емкости для сбора ВР, обустроенное в соответствии с настоящими Правилами;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перечень мест сбора ВР - документ с указанием сведений о местах сбора ВР, утверждаемый муниципальным правовым актом и размещаемый в информационно-телекоммуникационной сети Интернет (далее - сеть Интернет);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пользователь - собственник ВР или уполномоченное им лицо, использующий инфраструктуру раздельного сбора ВР для сдачи;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правообладатель - лицо, предоставившее оператору на основании Соглашения место сбора ВР, внесенное в Перечень мест сбора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оператор - лицо, установившее емкость для сбора ВР, занимающееся деятельностью по раздельному сбору ВР на территории Московской области и не являющееся региональным оператором;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Соглашение - договор, заключаемый между правообладателем и оператором;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Министерство - Министерство по содержанию территорий и государственному жилищному надзору Московской области;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 - администрация городского округа Московской области;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РГИС - государственная информационная система "Региональная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области";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РПГУ - государственная информационная система Московской области "Портал государственных и муниципальных услуг (функций) Московской области", расположенная в сети Интернет по адресу: </w:t>
      </w:r>
      <w:hyperlink r:id="rId27">
        <w:r>
          <w:rPr>
            <w:color w:val="0000FF"/>
          </w:rPr>
          <w:t>www.uslugi.mosreg.ru</w:t>
        </w:r>
      </w:hyperlink>
      <w:r>
        <w:t>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 Организация деятельности по установлению порядка и условий размещения мест сбора ВР, и раздельному сбору ВР на территории Московской области осуществляется Министерством в пределах своей компетенции, посредством координации деятельности правообладателей и операторов в соответствии с законодательством Российской Федерации, законодательством Московской области.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 Администрации осуществляют свою деятельность в сфере создания инфраструктуры раздельного сбора ВР в соответствии с настоящими Правилами, законодательством Российской Федерации и Московской области.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5. Операторы и правообладатели несут ответственность за нарушение требований, установленных настоящими Правилами, в соответствии с законодательством Российской Федерации.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Юридические и физические лица, индивидуальные предприниматели, находящиеся и (или) осуществляющие любые виды деятельности на территории Московской области, обязаны выполнять требования настоящих Правил при раздельном сборе ВР, не осуществлять действия, влекущие за собой нарушение прав других лиц на охрану здоровья и благоприятную окружающую среду.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Title"/>
        <w:jc w:val="center"/>
        <w:outlineLvl w:val="1"/>
      </w:pPr>
      <w:r>
        <w:t>II. Порядок определения мест сбора ВР, размещения</w:t>
      </w:r>
    </w:p>
    <w:p w:rsidR="00041165" w:rsidRDefault="00041165">
      <w:pPr>
        <w:pStyle w:val="ConsPlusTitle"/>
        <w:jc w:val="center"/>
      </w:pPr>
      <w:r>
        <w:lastRenderedPageBreak/>
        <w:t>и эксплуатации емкостей для сбора ВР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6. Размещение емкостей для сбора ВР осуществляется на местах сбора ВР, включенных в Перечень мест сбора ВР, утвержденный администрацией.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Места сбора ВР могут располагаться на землях или земельных участках, в здания, строениях, сооружениях, помещениях независимо от формы собственности.</w:t>
      </w:r>
    </w:p>
    <w:p w:rsidR="00041165" w:rsidRDefault="00041165">
      <w:pPr>
        <w:pStyle w:val="ConsPlusNormal"/>
        <w:spacing w:before="220"/>
        <w:ind w:firstLine="540"/>
        <w:jc w:val="both"/>
      </w:pPr>
      <w:bookmarkStart w:id="2" w:name="P86"/>
      <w:bookmarkEnd w:id="2"/>
      <w:r>
        <w:t>7. Администрация в целях утверждения Перечня мест сбора ВР формирует список мест сбора ВР на территории городского округа Московской области, расположенных на землях или земельных участках, в здания, строениях, сооружениях, помещениях независимо от формы собственности.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 определяет и включает в список мест сбора ВР информацию о местах сбора ВР, расположенных на землях или земельных участках, находящихся в муниципальной собственности или государственная собственность на которые не разграничена, а также в муниципальных зданиях, строениях, сооружениях, помещениях.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При определении места сбора ВР под размещение фандомата (экопункта) администрация учитывает возможность подключения к электричеству.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 включает в список мест сбора ВР информацию о местах сбора ВР, расположенных на земельных участках, в здания, строениях, сооружениях, помещения, находящихся в государственной собственности по согласованию с правообладателем.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 включает в список мест сбора ВР информацию о местах сбора ВР, расположенных на земельных участках, в здания, строениях, сооружениях, помещениях, находящихся в частной собственности по заявлению правообладателя об организации места сбора ВР (далее - заявление) в произвольной форме в адрес администрации.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8. В целях утверждения Перечня мест сбора ВР администрация получает в рамках межведомственного информационного взаимодействия следующие документы: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недвижимости (далее - ЕГРН) на земельные участки, здания, строениях, сооружениях, помещения, в границах которых планируется организация места сбора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(для правообладателей - юридических лиц) или Единого государственного реестра индивидуальных предпринимателей (для правообладателей - индивидуальных предпринимателей), если поступило заявление от правообладателя об организации места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 дополнительно запрашивает у правообладателя копии правоподтверждающих документов на земельный участок, здание, строение, сооружение, помещение, если информация в ЕГРН отсутствует и документы не были представлены правообладателем при подаче заявления.</w:t>
      </w:r>
    </w:p>
    <w:p w:rsidR="00041165" w:rsidRDefault="00041165">
      <w:pPr>
        <w:pStyle w:val="ConsPlusNormal"/>
        <w:spacing w:before="220"/>
        <w:ind w:firstLine="540"/>
        <w:jc w:val="both"/>
      </w:pPr>
      <w:bookmarkStart w:id="3" w:name="P95"/>
      <w:bookmarkEnd w:id="3"/>
      <w:r>
        <w:t xml:space="preserve">9. Администрация утверждает </w:t>
      </w:r>
      <w:hyperlink w:anchor="P183">
        <w:r>
          <w:rPr>
            <w:color w:val="0000FF"/>
          </w:rPr>
          <w:t>Перечень</w:t>
        </w:r>
      </w:hyperlink>
      <w:r>
        <w:t xml:space="preserve"> мест сбора ВР по форме согласно приложению 1 к настоящим Правилам и не позднее 3 (трех) рабочих дней с даты его утверждения, размещает Перечень мест сбора ВР в сети Интернет, на официальном сайте администрации и направляет его в Министерство, а также размещает в РГИС информацию о местах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Министерство в течение 3 (трех) рабочих дней с даты получения Перечня мест сбора ВР размещает его в сети Интернет на официальном сайте Министерства: </w:t>
      </w:r>
      <w:hyperlink r:id="rId28">
        <w:r>
          <w:rPr>
            <w:color w:val="0000FF"/>
          </w:rPr>
          <w:t>www.gust.mosreg.ru</w:t>
        </w:r>
      </w:hyperlink>
      <w:r>
        <w:t>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10. Изменения (включение/исключение) мест сбора ВР в Перечень мест сбора ВР вносятся </w:t>
      </w:r>
      <w:r>
        <w:lastRenderedPageBreak/>
        <w:t xml:space="preserve">ежемесячно не позднее 10 числа следующего месяца в порядке, установленном </w:t>
      </w:r>
      <w:hyperlink w:anchor="P86">
        <w:r>
          <w:rPr>
            <w:color w:val="0000FF"/>
          </w:rPr>
          <w:t>пунктами 7</w:t>
        </w:r>
      </w:hyperlink>
      <w:r>
        <w:t xml:space="preserve"> - </w:t>
      </w:r>
      <w:hyperlink w:anchor="P95">
        <w:r>
          <w:rPr>
            <w:color w:val="0000FF"/>
          </w:rPr>
          <w:t>9</w:t>
        </w:r>
      </w:hyperlink>
      <w:r>
        <w:t xml:space="preserve"> настоящих Правил. Правки технического характера вносятся в Перечень мест сбора ВР по мере необходимости.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11. Перечень мест сбора ВР формируется по четырем разделам в табличной форме: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раздел 1 "Места сбора вторичных ресурсов, размещаемые на землях или земельных участках, находящихся в государственной или муниципальной собственности, а также государственная собственность на которые не разграничена, за исключением земельных участков, предоставленных в пользование гражданам и юридическим лицам";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раздел 2 "Места сбора вторичных ресурсов, размещаемые на предоставленных в пользование или на ином вещном праве гражданам и юридическим лицам земельных участках, находящихся в государственной или муниципальной собственности, а также земельных участках, находящихся в частной собственности";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раздел 3 "Места сбора вторичных ресурсов, размещаемые в зданиях, строениях, сооружениях, помещениях, находящихся в государственной, муниципальной или частной собственности";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раздел 4 "Компенсационные места сбора вторичных ресурсов, предоставляемые согласно Соглашению об организации сбора вторичных ресурсов на территории городского округа Московской области и размещаемые на земельных участках, находящихся в государственной или муниципальной собственности, а также государственная собственность на которые не разграничена".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12. Правообладатель, в соответствии с размещенным в сети Интернет и на официальном сайте администрации Перечнем мест сбора ВР, заключает с оператором Соглашение об организации сбора вторичных ресурсов на территории муниципального образования Московской области (далее - Соглашение) или договор аренды имущества с возмещением расходов на содержание арендуемого имущества и компенсацию расходов на электроэнергию и интернет в соответствии с </w:t>
      </w:r>
      <w:hyperlink r:id="rId29">
        <w:r>
          <w:rPr>
            <w:color w:val="0000FF"/>
          </w:rPr>
          <w:t>Законом</w:t>
        </w:r>
      </w:hyperlink>
      <w:r>
        <w:t xml:space="preserve"> Московской области от 10.07.2009 N 88/2009-ОЗ "Об аренде имущества, находящегося в собственности Московской области" (далее соответственно - Договор, Закон Московской области N 88/2009-ОЗ) в целях сбора и транспортирования ВР в виде отходов V класса опасности (неопасные отходы) (ПЭТ, алюминий, текстиль).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Установка емкостей для сбора ВР на местах сбора ВР в зданиях, строениях, сооружениях, помещениях государственных и муниципальных учреждений осуществляется оператором после заключения договора.</w:t>
      </w:r>
    </w:p>
    <w:p w:rsidR="00041165" w:rsidRDefault="003528D8">
      <w:pPr>
        <w:pStyle w:val="ConsPlusNormal"/>
        <w:spacing w:before="220"/>
        <w:ind w:firstLine="540"/>
        <w:jc w:val="both"/>
      </w:pPr>
      <w:hyperlink w:anchor="P281">
        <w:r w:rsidR="00041165">
          <w:rPr>
            <w:color w:val="0000FF"/>
          </w:rPr>
          <w:t>Соглашение</w:t>
        </w:r>
      </w:hyperlink>
      <w:r w:rsidR="00041165">
        <w:t xml:space="preserve"> между правообладателем и оператором на установку емкостей для сбора ВР на местах сбора ВР, расположенных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заключается по форме согласно приложению 2 к настоящим Правилам.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Информация об операторе (для юридического лица - наименование, ИНН, ОГРН, адрес электронной почты; для индивидуального предпринимателя - наименование, ОГРНИП, адрес электронной почты), заключившем Соглашение с правообладателем, размещается на РГИС.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13. Оператор вправе разместить емкости для сбора ВР на основании Соглашения не более чем на 20% мест сбора ВР от общего количества мест сбора ВР на территории городского округа Московской области, включенного в Перечень мест сбора ВР. Количество мест сбора ВР у одного оператора может быть увеличено до 100% в случае невостребованности мест сбора ВР в течение 2 (двух) месяцев с даты утверждения Перечня мест сбора ВР или изменений к нему, которыми включены в Перечень мест сбора ВР невостребованные места.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lastRenderedPageBreak/>
        <w:t>Правообладатель вправе предоставить оператору компенсационное место сбора ВР, предусмотренное Перечнем мест сбора ВР, в границах того же населенного пункта на период действия Соглашения (договора) в случае: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невозможности эксплуатации оператором в соответствии с Соглашением (договором) емкостей для сбора ВР более 7 рабочих дней;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изъятия места сбора ВР для муниципальных или государственных нужд;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проведения запланированных или аварийных ремонтных работ, при которых создается угроза жизни и здоровью пользователям.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14. Оператор обязан обеспечить: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своевременную оплату электроэнергии и услуг интернет-связи (в течение 5 (пяти) рабочих дней) при потреблении;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своевременное опустошение емкости для сбора ВР в случае ее заполнения (не более 2 (двух) рабочих дней с момента заполнения емкости);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содержание емкости для сбора ВР в чистом и аккуратном состоянии (санитарная обработка, по мере необходимости);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иметь в наличии договор с предприятием переработчиком, либо с компанией занимающейся закупкой ВР, либо наличие собственного производства с использованием ВР.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Title"/>
        <w:jc w:val="center"/>
        <w:outlineLvl w:val="1"/>
      </w:pPr>
      <w:r>
        <w:t>III. Требование к обустройству и содержанию мест сбора ВР,</w:t>
      </w:r>
    </w:p>
    <w:p w:rsidR="00041165" w:rsidRDefault="00041165">
      <w:pPr>
        <w:pStyle w:val="ConsPlusTitle"/>
        <w:jc w:val="center"/>
      </w:pPr>
      <w:r>
        <w:t>а также эксплуатации фандоматов (экопунктов), баков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15. Накопление и сбор ВР с использованием емкостей для сбора ВР осуществляется лицом, установившим емкости для сбора ВР и (или) организацией, заключившей соответствующее соглашение с лицом, установившим емкости для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16. При размещении емкостей для сбора ВР необходимо учитывать соблюдение санитарно-защитных зон объектов инфраструктуры, требований противопожарной и антитеррористической безопасности, а также не препятствовать доступу к обслуживанию объектов инфраструктуры, свободному подъезду пожарной, аварийно-спасательной техники и обеспечивать доступность для маломобильных групп населения.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17. Установка емкостей для сбора ВР на местах сбора ВР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осуществляется после заключения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Установка емкостей для сбора ВР на местах сбора ВР в зданиях, строениях, сооружениях, помещениях государственных и муниципальных учреждений осуществляется на основании договора аренды имущества с возмещением расходов на содержание арендуемого имущества и компенсацию расходов на электроэнергию и интернет в соответствии с </w:t>
      </w:r>
      <w:hyperlink r:id="rId30">
        <w:r>
          <w:rPr>
            <w:color w:val="0000FF"/>
          </w:rPr>
          <w:t>Законом</w:t>
        </w:r>
      </w:hyperlink>
      <w:r>
        <w:t xml:space="preserve"> Московской области N 88/2009-ОЗ.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18. Рекомендуемое количество фандоматов (экопунктов) исходя из площади (кв. м) зданий и сооружений должно составлять: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1) до 1000 кв. м - 1 фандомат (экопункт) вместимостью не менее 400 литров;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2) от 1000 до 2500 кв. м - 2 фандомата (экопункта) вместимостью не менее 400 литров;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lastRenderedPageBreak/>
        <w:t>3) от 2500 кв. м - 4 фандомата (экопункта) вместимостью не менее 400 литров.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Рекомендуемое количество фандоматов (экопунктов) исходя из числа жителей: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на 500 жителей - 1 фандомат (экопункт) вместимостью не менее 400 литров.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19. Рекомендуемое количество баков исходя из числа жителей: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на 500 жителей - 1 бак вместимостью не менее 200 литров.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20. При установке бака должно быть обеспечено: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содержание их в технически исправном состоянии;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наличие в баке приемного окна с закрывающейся и открывающейся крышкой для размещения ВР, предотвращающее растаскивания отходов животными и птицами, распространения инфекций, сохранения ресурсного потенциала и предотвращения обводнения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температура эксплуатации бака от -40 до +50 °C, также емкость должна выдерживать кратковременное воздействие высоких температур до +95 °C;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конструкция емкости должна обладать антивандальными свойствами;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возможность номинальной полезной нагрузки не менее 500 кг.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целях недопущения частичного изъятия, накапливаемых ВР, бак оборудуется замком или запирающим устройством.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Внешний вид бака разрабатывается оператором с учетом наличия в его оформлении следующей информации: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логотипа Министерства;</w:t>
      </w:r>
    </w:p>
    <w:p w:rsidR="00041165" w:rsidRDefault="0004116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Минчистоты МО от 26.12.2024 N 389-Р)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маркировки с указанием информации об операторе (наименование оператора, его почтовый и электронный адреса, ссылка на сайт, индивидуальный уникальный идентификационный номер емкости, номер телефона диспетчерской службы);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перечня принимаемых организацией фракций (одежда, обувь, игрушки и т.п.) с иконками для каждой в единой стилистике;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инструкция пользования емкостью.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Переполнение баков не допускается.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21. Фандоматы (экопункты) должны соответствовать требованиям в соответствии с методическими </w:t>
      </w:r>
      <w:hyperlink r:id="rId32">
        <w:r>
          <w:rPr>
            <w:color w:val="0000FF"/>
          </w:rPr>
          <w:t>рекомендациями</w:t>
        </w:r>
      </w:hyperlink>
      <w:r>
        <w:t xml:space="preserve"> по организации экопункта на территории Московской области для автоматического приема упаковки из-под напитков/бытовой химии в обмен на вознаграждение, утвержденными распоряжением Министерства жилищно-коммунального хозяйства Московской области от 15.07.2021 N 324-РВ.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Переполнение фандомата (экопункта) не допускается.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22. Администрация ежеквартально до 15 числа месяца, следующего за отчетным кварталом, предоставляет в Министерство </w:t>
      </w:r>
      <w:hyperlink w:anchor="P503">
        <w:r>
          <w:rPr>
            <w:color w:val="0000FF"/>
          </w:rPr>
          <w:t>информацию</w:t>
        </w:r>
      </w:hyperlink>
      <w:r>
        <w:t xml:space="preserve"> об объемах сбора ВР по форме согласно приложению 3 к настоящим Правилам.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lastRenderedPageBreak/>
        <w:t>По письменному запросу Министерства администрация предоставляет следующую информацию: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наличии документации для транспортирования и передачи ВР, целях и местах назначения его транспортирования;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заключенных договорах на обработку, утилизацию, обезвреживание и размещение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заключенных договорах на содержание места сбора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об объектах хранения, обработки и утилизации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перечень автотранспортных средств с государственными регистрационными знаками, осуществляющих транспортирование ВР.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Title"/>
        <w:jc w:val="center"/>
        <w:outlineLvl w:val="1"/>
      </w:pPr>
      <w:r>
        <w:t>IV. Заключительные положения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23. Места сбора ВР, на которых размещены емкости для сбора ВР, до вступления в действие настоящих Правил, подлежат включению в Перечень мест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Размещение емкостей для сбора ВР, установленных до вступления в действие настоящих Правил, подлежит приведению в соответствие настоящим Правилам в течение 2 (двух) месяцев с даты вступления их в действие.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Действующие Соглашения (договоры), заключенные в целях размещения емкостей для сбора ВР до вступления в действие настоящих Правил, подлежат приведению в соответствие настоящим Правилам до 31.12.2024.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  <w:outlineLvl w:val="1"/>
      </w:pPr>
      <w:r>
        <w:t>Приложение 1</w:t>
      </w:r>
    </w:p>
    <w:p w:rsidR="00041165" w:rsidRDefault="00041165">
      <w:pPr>
        <w:pStyle w:val="ConsPlusNormal"/>
        <w:jc w:val="right"/>
      </w:pPr>
      <w:r>
        <w:t>к Правилам организации</w:t>
      </w:r>
    </w:p>
    <w:p w:rsidR="00041165" w:rsidRDefault="00041165">
      <w:pPr>
        <w:pStyle w:val="ConsPlusNormal"/>
        <w:jc w:val="right"/>
      </w:pPr>
      <w:r>
        <w:t>раздельного приема (сбора)</w:t>
      </w:r>
    </w:p>
    <w:p w:rsidR="00041165" w:rsidRDefault="00041165">
      <w:pPr>
        <w:pStyle w:val="ConsPlusNormal"/>
        <w:jc w:val="right"/>
      </w:pPr>
      <w:r>
        <w:t>вторичных ресурсов на территории</w:t>
      </w:r>
    </w:p>
    <w:p w:rsidR="00041165" w:rsidRDefault="00041165">
      <w:pPr>
        <w:pStyle w:val="ConsPlusNormal"/>
        <w:jc w:val="right"/>
      </w:pPr>
      <w:r>
        <w:t>Московской области</w:t>
      </w:r>
    </w:p>
    <w:p w:rsidR="00041165" w:rsidRDefault="000411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11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Минчистоты МО от 26.12.2024 N 389-Р)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r>
        <w:t xml:space="preserve">                                         УТВЕРЖДЕНА</w:t>
      </w:r>
    </w:p>
    <w:p w:rsidR="00041165" w:rsidRDefault="0004116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(наименование муниципального</w:t>
      </w:r>
    </w:p>
    <w:p w:rsidR="00041165" w:rsidRDefault="00041165">
      <w:pPr>
        <w:pStyle w:val="ConsPlusNonformat"/>
        <w:jc w:val="both"/>
      </w:pPr>
      <w:r>
        <w:t xml:space="preserve">                                          правового акта, его дата и номер)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bookmarkStart w:id="4" w:name="P183"/>
      <w:bookmarkEnd w:id="4"/>
      <w:r>
        <w:t xml:space="preserve">                                 Перечень</w:t>
      </w:r>
    </w:p>
    <w:p w:rsidR="00041165" w:rsidRDefault="00041165">
      <w:pPr>
        <w:pStyle w:val="ConsPlusNonformat"/>
        <w:jc w:val="both"/>
      </w:pPr>
      <w:r>
        <w:t xml:space="preserve">               мест (сбора) вторичных ресурсов на территории</w:t>
      </w:r>
    </w:p>
    <w:p w:rsidR="00041165" w:rsidRDefault="00041165">
      <w:pPr>
        <w:pStyle w:val="ConsPlusNonformat"/>
        <w:jc w:val="both"/>
      </w:pPr>
      <w:r>
        <w:t xml:space="preserve">      ______________________________________________________________</w:t>
      </w:r>
    </w:p>
    <w:p w:rsidR="00041165" w:rsidRDefault="00041165">
      <w:pPr>
        <w:pStyle w:val="ConsPlusNonformat"/>
        <w:jc w:val="both"/>
      </w:pPr>
      <w:r>
        <w:t xml:space="preserve">       (наименование муниципального образования Московской области)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r>
        <w:t xml:space="preserve">                                 Раздел 1</w:t>
      </w:r>
    </w:p>
    <w:p w:rsidR="00041165" w:rsidRDefault="00041165">
      <w:pPr>
        <w:pStyle w:val="ConsPlusNonformat"/>
        <w:jc w:val="both"/>
      </w:pPr>
      <w:r>
        <w:t xml:space="preserve">        "Места сбора вторичных ресурсов, размещаемые на землях или</w:t>
      </w:r>
    </w:p>
    <w:p w:rsidR="00041165" w:rsidRDefault="00041165">
      <w:pPr>
        <w:pStyle w:val="ConsPlusNonformat"/>
        <w:jc w:val="both"/>
      </w:pPr>
      <w:r>
        <w:t xml:space="preserve">           земельных участках, находящихся в государственной или</w:t>
      </w:r>
    </w:p>
    <w:p w:rsidR="00041165" w:rsidRDefault="00041165">
      <w:pPr>
        <w:pStyle w:val="ConsPlusNonformat"/>
        <w:jc w:val="both"/>
      </w:pPr>
      <w:r>
        <w:lastRenderedPageBreak/>
        <w:t xml:space="preserve">           муниципальной собственности, а также государственная</w:t>
      </w:r>
    </w:p>
    <w:p w:rsidR="00041165" w:rsidRDefault="00041165">
      <w:pPr>
        <w:pStyle w:val="ConsPlusNonformat"/>
        <w:jc w:val="both"/>
      </w:pPr>
      <w:r>
        <w:t xml:space="preserve">                 собственность на которые не разграничена,</w:t>
      </w:r>
    </w:p>
    <w:p w:rsidR="00041165" w:rsidRDefault="00041165">
      <w:pPr>
        <w:pStyle w:val="ConsPlusNonformat"/>
        <w:jc w:val="both"/>
      </w:pPr>
      <w:r>
        <w:t xml:space="preserve">            за исключением земельных участков, предоставленных</w:t>
      </w:r>
    </w:p>
    <w:p w:rsidR="00041165" w:rsidRDefault="00041165">
      <w:pPr>
        <w:pStyle w:val="ConsPlusNonformat"/>
        <w:jc w:val="both"/>
      </w:pPr>
      <w:r>
        <w:t xml:space="preserve">               в пользование гражданам и юридическим лицам"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sectPr w:rsidR="00041165" w:rsidSect="002603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1644"/>
        <w:gridCol w:w="3288"/>
        <w:gridCol w:w="1871"/>
      </w:tblGrid>
      <w:tr w:rsidR="00041165">
        <w:tc>
          <w:tcPr>
            <w:tcW w:w="624" w:type="dxa"/>
          </w:tcPr>
          <w:p w:rsidR="00041165" w:rsidRDefault="0004116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35" w:type="dxa"/>
          </w:tcPr>
          <w:p w:rsidR="00041165" w:rsidRDefault="00041165">
            <w:pPr>
              <w:pStyle w:val="ConsPlusNormal"/>
              <w:jc w:val="center"/>
            </w:pPr>
            <w:r>
              <w:t>Адресные ориентиры места сбора (городской округ, город/населенный пункт, ул., дом)</w:t>
            </w:r>
          </w:p>
        </w:tc>
        <w:tc>
          <w:tcPr>
            <w:tcW w:w="1644" w:type="dxa"/>
          </w:tcPr>
          <w:p w:rsidR="00041165" w:rsidRDefault="00041165">
            <w:pPr>
              <w:pStyle w:val="ConsPlusNormal"/>
              <w:jc w:val="center"/>
            </w:pPr>
            <w:r>
              <w:t>Координаты (X, Y)</w:t>
            </w:r>
          </w:p>
        </w:tc>
        <w:tc>
          <w:tcPr>
            <w:tcW w:w="3288" w:type="dxa"/>
          </w:tcPr>
          <w:p w:rsidR="00041165" w:rsidRDefault="00041165">
            <w:pPr>
              <w:pStyle w:val="ConsPlusNormal"/>
              <w:jc w:val="center"/>
            </w:pPr>
            <w:r>
              <w:t>Форма собственности земельного участка (государственная/муниципальная/государственная неразграниченная собственность)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Вид емкости (фандомат (экопункт)/бак)</w:t>
            </w:r>
          </w:p>
        </w:tc>
      </w:tr>
      <w:tr w:rsidR="00041165">
        <w:tc>
          <w:tcPr>
            <w:tcW w:w="624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Раздел 2</w:t>
      </w:r>
    </w:p>
    <w:p w:rsidR="00041165" w:rsidRDefault="00041165">
      <w:pPr>
        <w:pStyle w:val="ConsPlusNormal"/>
        <w:jc w:val="center"/>
      </w:pPr>
      <w:r>
        <w:t>"Места сбора вторичных ресурсов, размещаемые</w:t>
      </w:r>
    </w:p>
    <w:p w:rsidR="00041165" w:rsidRDefault="00041165">
      <w:pPr>
        <w:pStyle w:val="ConsPlusNormal"/>
        <w:jc w:val="center"/>
      </w:pPr>
      <w:r>
        <w:t>на предоставленных в пользование или на ином вещном праве</w:t>
      </w:r>
    </w:p>
    <w:p w:rsidR="00041165" w:rsidRDefault="00041165">
      <w:pPr>
        <w:pStyle w:val="ConsPlusNormal"/>
        <w:jc w:val="center"/>
      </w:pPr>
      <w:r>
        <w:t>гражданам и юридическим лицам земельных участках,</w:t>
      </w:r>
    </w:p>
    <w:p w:rsidR="00041165" w:rsidRDefault="00041165">
      <w:pPr>
        <w:pStyle w:val="ConsPlusNormal"/>
        <w:jc w:val="center"/>
      </w:pPr>
      <w:r>
        <w:t>находящихся в государственной или муниципальной</w:t>
      </w:r>
    </w:p>
    <w:p w:rsidR="00041165" w:rsidRDefault="00041165">
      <w:pPr>
        <w:pStyle w:val="ConsPlusNormal"/>
        <w:jc w:val="center"/>
      </w:pPr>
      <w:r>
        <w:t>собственности, а также земельных участках, находящихся</w:t>
      </w:r>
    </w:p>
    <w:p w:rsidR="00041165" w:rsidRDefault="00041165">
      <w:pPr>
        <w:pStyle w:val="ConsPlusNormal"/>
        <w:jc w:val="center"/>
      </w:pPr>
      <w:r>
        <w:t>в частной собственности"</w:t>
      </w:r>
    </w:p>
    <w:p w:rsidR="00041165" w:rsidRDefault="000411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94"/>
        <w:gridCol w:w="1531"/>
        <w:gridCol w:w="2268"/>
        <w:gridCol w:w="1871"/>
        <w:gridCol w:w="1701"/>
      </w:tblGrid>
      <w:tr w:rsidR="00041165">
        <w:tc>
          <w:tcPr>
            <w:tcW w:w="567" w:type="dxa"/>
          </w:tcPr>
          <w:p w:rsidR="00041165" w:rsidRDefault="000411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:rsidR="00041165" w:rsidRDefault="00041165">
            <w:pPr>
              <w:pStyle w:val="ConsPlusNormal"/>
              <w:jc w:val="center"/>
            </w:pPr>
            <w:r>
              <w:t>Адресные ориентиры места сбора (городской округ, город/населенный пункт, ул., дом)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Координаты (X, Y)</w:t>
            </w:r>
          </w:p>
        </w:tc>
        <w:tc>
          <w:tcPr>
            <w:tcW w:w="2268" w:type="dxa"/>
          </w:tcPr>
          <w:p w:rsidR="00041165" w:rsidRDefault="00041165">
            <w:pPr>
              <w:pStyle w:val="ConsPlusNormal"/>
              <w:jc w:val="center"/>
            </w:pPr>
            <w:r>
              <w:t>Форма собственности земельного участка (государственная/муниципальная/частная)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Вид права (собственность/аренда/постоянное (бессрочное) пользование и т.п.)</w:t>
            </w:r>
          </w:p>
        </w:tc>
        <w:tc>
          <w:tcPr>
            <w:tcW w:w="1701" w:type="dxa"/>
          </w:tcPr>
          <w:p w:rsidR="00041165" w:rsidRDefault="00041165">
            <w:pPr>
              <w:pStyle w:val="ConsPlusNormal"/>
              <w:jc w:val="center"/>
            </w:pPr>
            <w:r>
              <w:t>Вид емкости (фандомат (экопункт)/бак)</w:t>
            </w:r>
          </w:p>
        </w:tc>
      </w:tr>
      <w:tr w:rsidR="00041165">
        <w:tc>
          <w:tcPr>
            <w:tcW w:w="567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041165" w:rsidRDefault="00041165">
            <w:pPr>
              <w:pStyle w:val="ConsPlusNormal"/>
              <w:jc w:val="center"/>
            </w:pPr>
            <w:r>
              <w:t>6</w:t>
            </w: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Раздел 3</w:t>
      </w:r>
    </w:p>
    <w:p w:rsidR="00041165" w:rsidRDefault="00041165">
      <w:pPr>
        <w:pStyle w:val="ConsPlusNormal"/>
        <w:jc w:val="center"/>
      </w:pPr>
      <w:r>
        <w:t>"Места сбора вторичных ресурсов, размещаемые в зданиях,</w:t>
      </w:r>
    </w:p>
    <w:p w:rsidR="00041165" w:rsidRDefault="00041165">
      <w:pPr>
        <w:pStyle w:val="ConsPlusNormal"/>
        <w:jc w:val="center"/>
      </w:pPr>
      <w:r>
        <w:t>строениях, сооружениях, помещениях, находящихся</w:t>
      </w:r>
    </w:p>
    <w:p w:rsidR="00041165" w:rsidRDefault="00041165">
      <w:pPr>
        <w:pStyle w:val="ConsPlusNormal"/>
        <w:jc w:val="center"/>
      </w:pPr>
      <w:r>
        <w:t>в государственной, муниципальной или частной собственности"</w:t>
      </w:r>
    </w:p>
    <w:p w:rsidR="00041165" w:rsidRDefault="000411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94"/>
        <w:gridCol w:w="1531"/>
        <w:gridCol w:w="2268"/>
        <w:gridCol w:w="1871"/>
        <w:gridCol w:w="1701"/>
      </w:tblGrid>
      <w:tr w:rsidR="00041165">
        <w:tc>
          <w:tcPr>
            <w:tcW w:w="624" w:type="dxa"/>
          </w:tcPr>
          <w:p w:rsidR="00041165" w:rsidRDefault="00041165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494" w:type="dxa"/>
          </w:tcPr>
          <w:p w:rsidR="00041165" w:rsidRDefault="00041165">
            <w:pPr>
              <w:pStyle w:val="ConsPlusNormal"/>
              <w:jc w:val="center"/>
            </w:pPr>
            <w:r>
              <w:lastRenderedPageBreak/>
              <w:t xml:space="preserve">Адрес здания, строения, </w:t>
            </w:r>
            <w:r>
              <w:lastRenderedPageBreak/>
              <w:t>сооружения, помещения (городской округ, город/населенный пункт, ул., дом, этаж, номер помещения)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lastRenderedPageBreak/>
              <w:t xml:space="preserve">Форма </w:t>
            </w:r>
            <w:r>
              <w:lastRenderedPageBreak/>
              <w:t>собственности здания, строения, сооружения, помещения (государственная/муниципальная/частная)</w:t>
            </w:r>
          </w:p>
        </w:tc>
        <w:tc>
          <w:tcPr>
            <w:tcW w:w="2268" w:type="dxa"/>
          </w:tcPr>
          <w:p w:rsidR="00041165" w:rsidRDefault="00041165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пользователя здания, строения, сооружения, помещения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lastRenderedPageBreak/>
              <w:t xml:space="preserve">Вид права </w:t>
            </w:r>
            <w:r>
              <w:lastRenderedPageBreak/>
              <w:t>(собственность аренда/оперативное управление/безвозмездное пользование и т.п.)</w:t>
            </w:r>
          </w:p>
        </w:tc>
        <w:tc>
          <w:tcPr>
            <w:tcW w:w="1701" w:type="dxa"/>
          </w:tcPr>
          <w:p w:rsidR="00041165" w:rsidRDefault="00041165">
            <w:pPr>
              <w:pStyle w:val="ConsPlusNormal"/>
              <w:jc w:val="center"/>
            </w:pPr>
            <w:r>
              <w:lastRenderedPageBreak/>
              <w:t xml:space="preserve">Вид емкости </w:t>
            </w:r>
            <w:r>
              <w:lastRenderedPageBreak/>
              <w:t>(фандомат (экопункт)/бак)</w:t>
            </w:r>
          </w:p>
        </w:tc>
      </w:tr>
      <w:tr w:rsidR="00041165">
        <w:tc>
          <w:tcPr>
            <w:tcW w:w="624" w:type="dxa"/>
          </w:tcPr>
          <w:p w:rsidR="00041165" w:rsidRDefault="0004116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94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041165" w:rsidRDefault="00041165">
            <w:pPr>
              <w:pStyle w:val="ConsPlusNormal"/>
              <w:jc w:val="center"/>
            </w:pPr>
            <w:r>
              <w:t>6</w:t>
            </w: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Раздел 4</w:t>
      </w:r>
    </w:p>
    <w:p w:rsidR="00041165" w:rsidRDefault="00041165">
      <w:pPr>
        <w:pStyle w:val="ConsPlusNormal"/>
        <w:jc w:val="center"/>
      </w:pPr>
      <w:r>
        <w:t>"Компенсационные места сбора вторичных ресурсов,</w:t>
      </w:r>
    </w:p>
    <w:p w:rsidR="00041165" w:rsidRDefault="00041165">
      <w:pPr>
        <w:pStyle w:val="ConsPlusNormal"/>
        <w:jc w:val="center"/>
      </w:pPr>
      <w:r>
        <w:t>предоставляемые согласно Соглашению об организации сбора</w:t>
      </w:r>
    </w:p>
    <w:p w:rsidR="00041165" w:rsidRDefault="00041165">
      <w:pPr>
        <w:pStyle w:val="ConsPlusNormal"/>
        <w:jc w:val="center"/>
      </w:pPr>
      <w:r>
        <w:t>вторичных ресурсов на территории городского округа</w:t>
      </w:r>
    </w:p>
    <w:p w:rsidR="00041165" w:rsidRDefault="00041165">
      <w:pPr>
        <w:pStyle w:val="ConsPlusNormal"/>
        <w:jc w:val="center"/>
      </w:pPr>
      <w:r>
        <w:t>Московской области и размещаемые на земельных участках,</w:t>
      </w:r>
    </w:p>
    <w:p w:rsidR="00041165" w:rsidRDefault="00041165">
      <w:pPr>
        <w:pStyle w:val="ConsPlusNormal"/>
        <w:jc w:val="center"/>
      </w:pPr>
      <w:r>
        <w:t>находящихся в государственной или муниципальной</w:t>
      </w:r>
    </w:p>
    <w:p w:rsidR="00041165" w:rsidRDefault="00041165">
      <w:pPr>
        <w:pStyle w:val="ConsPlusNormal"/>
        <w:jc w:val="center"/>
      </w:pPr>
      <w:r>
        <w:t>собственности, а также государственная собственность</w:t>
      </w:r>
    </w:p>
    <w:p w:rsidR="00041165" w:rsidRDefault="00041165">
      <w:pPr>
        <w:pStyle w:val="ConsPlusNormal"/>
        <w:jc w:val="center"/>
      </w:pPr>
      <w:r>
        <w:t>на которые не разграничена"</w:t>
      </w:r>
    </w:p>
    <w:p w:rsidR="00041165" w:rsidRDefault="000411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644"/>
        <w:gridCol w:w="3288"/>
        <w:gridCol w:w="1871"/>
      </w:tblGrid>
      <w:tr w:rsidR="00041165">
        <w:tc>
          <w:tcPr>
            <w:tcW w:w="567" w:type="dxa"/>
          </w:tcPr>
          <w:p w:rsidR="00041165" w:rsidRDefault="000411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041165" w:rsidRDefault="00041165">
            <w:pPr>
              <w:pStyle w:val="ConsPlusNormal"/>
              <w:jc w:val="center"/>
            </w:pPr>
            <w:r>
              <w:t>Адресные ориентиры места сбора (городской округ, город/населенный пункт, ул., дом)</w:t>
            </w:r>
          </w:p>
        </w:tc>
        <w:tc>
          <w:tcPr>
            <w:tcW w:w="1644" w:type="dxa"/>
          </w:tcPr>
          <w:p w:rsidR="00041165" w:rsidRDefault="00041165">
            <w:pPr>
              <w:pStyle w:val="ConsPlusNormal"/>
              <w:jc w:val="center"/>
            </w:pPr>
            <w:r>
              <w:t>Координаты (X, Y)</w:t>
            </w:r>
          </w:p>
        </w:tc>
        <w:tc>
          <w:tcPr>
            <w:tcW w:w="3288" w:type="dxa"/>
          </w:tcPr>
          <w:p w:rsidR="00041165" w:rsidRDefault="00041165">
            <w:pPr>
              <w:pStyle w:val="ConsPlusNormal"/>
              <w:jc w:val="center"/>
            </w:pPr>
            <w:r>
              <w:t>Форма собственности земельного участка (государственная/муниципальная/государственная неразграниченная собственность)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Вид емкости (фандомат (экопункт)/бак)</w:t>
            </w:r>
          </w:p>
        </w:tc>
      </w:tr>
      <w:tr w:rsidR="00041165">
        <w:tc>
          <w:tcPr>
            <w:tcW w:w="567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</w:tr>
    </w:tbl>
    <w:p w:rsidR="00041165" w:rsidRDefault="00041165">
      <w:pPr>
        <w:pStyle w:val="ConsPlusNormal"/>
        <w:sectPr w:rsidR="000411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  <w:outlineLvl w:val="1"/>
      </w:pPr>
      <w:r>
        <w:t>Приложение 2</w:t>
      </w:r>
    </w:p>
    <w:p w:rsidR="00041165" w:rsidRDefault="00041165">
      <w:pPr>
        <w:pStyle w:val="ConsPlusNormal"/>
        <w:jc w:val="right"/>
      </w:pPr>
      <w:r>
        <w:t>к Правилам организации</w:t>
      </w:r>
    </w:p>
    <w:p w:rsidR="00041165" w:rsidRDefault="00041165">
      <w:pPr>
        <w:pStyle w:val="ConsPlusNormal"/>
        <w:jc w:val="right"/>
      </w:pPr>
      <w:r>
        <w:t>раздельного приема (сбора)</w:t>
      </w:r>
    </w:p>
    <w:p w:rsidR="00041165" w:rsidRDefault="00041165">
      <w:pPr>
        <w:pStyle w:val="ConsPlusNormal"/>
        <w:jc w:val="right"/>
      </w:pPr>
      <w:r>
        <w:t>вторичных ресурсов на территории</w:t>
      </w:r>
    </w:p>
    <w:p w:rsidR="00041165" w:rsidRDefault="00041165">
      <w:pPr>
        <w:pStyle w:val="ConsPlusNormal"/>
        <w:jc w:val="right"/>
      </w:pPr>
      <w:r>
        <w:t>Московской области</w:t>
      </w:r>
    </w:p>
    <w:p w:rsidR="00041165" w:rsidRDefault="000411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411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Минчистоты МО от 26.12.2024 </w:t>
            </w:r>
            <w:hyperlink r:id="rId34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041165" w:rsidRDefault="000411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17.09.2025 </w:t>
            </w:r>
            <w:hyperlink r:id="rId35">
              <w:r>
                <w:rPr>
                  <w:color w:val="0000FF"/>
                </w:rPr>
                <w:t>N 311-Р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bookmarkStart w:id="5" w:name="P281"/>
      <w:bookmarkEnd w:id="5"/>
      <w:r>
        <w:t xml:space="preserve">                            СОГЛАШЕНИЕ N _____</w:t>
      </w:r>
    </w:p>
    <w:p w:rsidR="00041165" w:rsidRDefault="00041165">
      <w:pPr>
        <w:pStyle w:val="ConsPlusNonformat"/>
        <w:jc w:val="both"/>
      </w:pPr>
      <w:r>
        <w:t xml:space="preserve">                  об организации сбора вторичных ресурсов</w:t>
      </w:r>
    </w:p>
    <w:p w:rsidR="00041165" w:rsidRDefault="00041165">
      <w:pPr>
        <w:pStyle w:val="ConsPlusNonformat"/>
        <w:jc w:val="both"/>
      </w:pPr>
      <w:r>
        <w:t xml:space="preserve">            на территории __________________ городского округа</w:t>
      </w:r>
    </w:p>
    <w:p w:rsidR="00041165" w:rsidRDefault="00041165">
      <w:pPr>
        <w:pStyle w:val="ConsPlusNonformat"/>
        <w:jc w:val="both"/>
      </w:pPr>
      <w:r>
        <w:t xml:space="preserve">                            Московской области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r>
        <w:t>Московская область, г. _________                  "____" __________ 2024 г.</w:t>
      </w:r>
    </w:p>
    <w:p w:rsidR="00041165" w:rsidRDefault="00041165">
      <w:pPr>
        <w:pStyle w:val="ConsPlusNonformat"/>
        <w:jc w:val="both"/>
      </w:pPr>
    </w:p>
    <w:p w:rsidR="00041165" w:rsidRDefault="00041165">
      <w:pPr>
        <w:pStyle w:val="ConsPlusNonformat"/>
        <w:jc w:val="both"/>
      </w:pPr>
      <w:r>
        <w:t xml:space="preserve">    Администрация/правообладатель _________________________________________</w:t>
      </w:r>
    </w:p>
    <w:p w:rsidR="00041165" w:rsidRDefault="00041165">
      <w:pPr>
        <w:pStyle w:val="ConsPlusNonformat"/>
        <w:jc w:val="both"/>
      </w:pPr>
      <w:r>
        <w:t>__________________________________________________________________________,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       (наименование администрации городского округа Московской</w:t>
      </w:r>
    </w:p>
    <w:p w:rsidR="00041165" w:rsidRDefault="00041165">
      <w:pPr>
        <w:pStyle w:val="ConsPlusNonformat"/>
        <w:jc w:val="both"/>
      </w:pPr>
      <w:r>
        <w:t xml:space="preserve">       области/правообладателя земельного участка/здания, строения,</w:t>
      </w:r>
    </w:p>
    <w:p w:rsidR="00041165" w:rsidRDefault="00041165">
      <w:pPr>
        <w:pStyle w:val="ConsPlusNonformat"/>
        <w:jc w:val="both"/>
      </w:pPr>
      <w:r>
        <w:t xml:space="preserve">                          сооружения, помещения)</w:t>
      </w:r>
    </w:p>
    <w:p w:rsidR="00041165" w:rsidRDefault="00041165">
      <w:pPr>
        <w:pStyle w:val="ConsPlusNonformat"/>
        <w:jc w:val="both"/>
      </w:pPr>
      <w:r>
        <w:t>действующая от имени муниципального образования ___________________________</w:t>
      </w:r>
    </w:p>
    <w:p w:rsidR="00041165" w:rsidRDefault="00041165">
      <w:pPr>
        <w:pStyle w:val="ConsPlusNonformat"/>
        <w:jc w:val="both"/>
      </w:pPr>
      <w:r>
        <w:t>___________________________________________________________________________</w:t>
      </w:r>
    </w:p>
    <w:p w:rsidR="00041165" w:rsidRDefault="00041165">
      <w:pPr>
        <w:pStyle w:val="ConsPlusNonformat"/>
        <w:jc w:val="both"/>
      </w:pPr>
      <w:r>
        <w:t xml:space="preserve">       (наименование муниципального образования Московской области)</w:t>
      </w:r>
    </w:p>
    <w:p w:rsidR="00041165" w:rsidRDefault="00041165">
      <w:pPr>
        <w:pStyle w:val="ConsPlusNonformat"/>
        <w:jc w:val="both"/>
      </w:pPr>
      <w:r>
        <w:t>в лице ___________________________________________________________________,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       (должность, фамилия, имя, отчество (последнее - при наличии)</w:t>
      </w:r>
    </w:p>
    <w:p w:rsidR="00041165" w:rsidRDefault="00041165">
      <w:pPr>
        <w:pStyle w:val="ConsPlusNonformat"/>
        <w:jc w:val="both"/>
      </w:pPr>
      <w:r>
        <w:t xml:space="preserve">                      уполномоченного должностного лица)</w:t>
      </w:r>
    </w:p>
    <w:p w:rsidR="00041165" w:rsidRDefault="00041165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                          (положение, доверенность или иной документ,</w:t>
      </w:r>
    </w:p>
    <w:p w:rsidR="00041165" w:rsidRDefault="00041165">
      <w:pPr>
        <w:pStyle w:val="ConsPlusNonformat"/>
        <w:jc w:val="both"/>
      </w:pPr>
      <w:r>
        <w:t xml:space="preserve">                                     удостоверяющий полномочия)</w:t>
      </w:r>
    </w:p>
    <w:p w:rsidR="00041165" w:rsidRDefault="00041165">
      <w:pPr>
        <w:pStyle w:val="ConsPlusNonformat"/>
        <w:jc w:val="both"/>
      </w:pPr>
      <w:r>
        <w:t>именуемая в дальнейшем "Администрация/Правообладатель", и _________________</w:t>
      </w:r>
    </w:p>
    <w:p w:rsidR="00041165" w:rsidRDefault="00041165">
      <w:pPr>
        <w:pStyle w:val="ConsPlusNonformat"/>
        <w:jc w:val="both"/>
      </w:pPr>
      <w:r>
        <w:t>__________________________________________________________________________,</w:t>
      </w:r>
    </w:p>
    <w:p w:rsidR="00041165" w:rsidRDefault="00041165">
      <w:pPr>
        <w:pStyle w:val="ConsPlusNonformat"/>
        <w:jc w:val="both"/>
      </w:pPr>
      <w:r>
        <w:t xml:space="preserve">  (наименование хозяйствующего субъекта: юридическое лицо/индивидуальный</w:t>
      </w:r>
    </w:p>
    <w:p w:rsidR="00041165" w:rsidRDefault="00041165">
      <w:pPr>
        <w:pStyle w:val="ConsPlusNonformat"/>
        <w:jc w:val="both"/>
      </w:pPr>
      <w:r>
        <w:t xml:space="preserve">                             предприниматель)</w:t>
      </w:r>
    </w:p>
    <w:p w:rsidR="00041165" w:rsidRDefault="00041165">
      <w:pPr>
        <w:pStyle w:val="ConsPlusNonformat"/>
        <w:jc w:val="both"/>
      </w:pPr>
      <w:r>
        <w:t>в лице _________________________________________, действующего на основании</w:t>
      </w:r>
    </w:p>
    <w:p w:rsidR="00041165" w:rsidRDefault="00041165">
      <w:pPr>
        <w:pStyle w:val="ConsPlusNonformat"/>
        <w:jc w:val="both"/>
      </w:pPr>
      <w:r>
        <w:t xml:space="preserve">        (должность и ФИО лица, подписывающего</w:t>
      </w:r>
    </w:p>
    <w:p w:rsidR="00041165" w:rsidRDefault="00041165">
      <w:pPr>
        <w:pStyle w:val="ConsPlusNonformat"/>
        <w:jc w:val="both"/>
      </w:pPr>
      <w:r>
        <w:t xml:space="preserve">                       договор)</w:t>
      </w:r>
    </w:p>
    <w:p w:rsidR="00041165" w:rsidRDefault="00041165">
      <w:pPr>
        <w:pStyle w:val="ConsPlusNonformat"/>
        <w:jc w:val="both"/>
      </w:pPr>
      <w:r>
        <w:t>_______________________________________, именуемое в дальнейшем "Оператор",</w:t>
      </w:r>
    </w:p>
    <w:p w:rsidR="00041165" w:rsidRDefault="00041165">
      <w:pPr>
        <w:pStyle w:val="ConsPlusNonformat"/>
        <w:jc w:val="both"/>
      </w:pPr>
      <w:r>
        <w:t xml:space="preserve">       (устав или иной документ,</w:t>
      </w:r>
    </w:p>
    <w:p w:rsidR="00041165" w:rsidRDefault="00041165">
      <w:pPr>
        <w:pStyle w:val="ConsPlusNonformat"/>
        <w:jc w:val="both"/>
      </w:pPr>
      <w:r>
        <w:t xml:space="preserve">       удостоверяющий  полномочия)</w:t>
      </w:r>
    </w:p>
    <w:p w:rsidR="00041165" w:rsidRDefault="00041165">
      <w:pPr>
        <w:pStyle w:val="ConsPlusNonformat"/>
        <w:jc w:val="both"/>
      </w:pPr>
      <w:r>
        <w:t>совместно именуемые "стороны", пришли к соглашению (далее - Соглашение):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1. Предмет Соглашения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bookmarkStart w:id="6" w:name="P316"/>
      <w:bookmarkEnd w:id="6"/>
      <w:r>
        <w:t xml:space="preserve">1.1. Сотрудничество сторон направлено на внедрение на безвозмездной основе практики сбора вторичных ресурсов для повторного их использования для производства товаров, выполнения работ, оказания услуг или получения энергии и которые получены в результате раздельного накопления, сбора или обработки отходов либо образованы в процессе производства в целях предотвращения их негативного воздействия на здоровье человека и снижения ущерба окружающей среде на территории Московской области, а также сокращения </w:t>
      </w:r>
      <w:r>
        <w:lastRenderedPageBreak/>
        <w:t>объема отходов, направляемых на захоронение.</w:t>
      </w:r>
    </w:p>
    <w:p w:rsidR="00041165" w:rsidRDefault="00041165">
      <w:pPr>
        <w:pStyle w:val="ConsPlusNonformat"/>
        <w:spacing w:before="200"/>
        <w:jc w:val="both"/>
      </w:pPr>
      <w:r>
        <w:t xml:space="preserve">    1.2.  Предметом Соглашения является взаимодействие сторон в организации</w:t>
      </w:r>
    </w:p>
    <w:p w:rsidR="00041165" w:rsidRDefault="00041165">
      <w:pPr>
        <w:pStyle w:val="ConsPlusNonformat"/>
        <w:jc w:val="both"/>
      </w:pPr>
      <w:r>
        <w:t>сбора и транспортирования вторичных ресурсов _____________________________,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 (ПЭТ, алюминий/текстиль)</w:t>
      </w:r>
    </w:p>
    <w:p w:rsidR="00041165" w:rsidRDefault="00041165">
      <w:pPr>
        <w:pStyle w:val="ConsPlusNonformat"/>
        <w:jc w:val="both"/>
      </w:pPr>
      <w:r>
        <w:t>за исключением ТКО (далее - ВР), на месте размещения 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          (фандомат/бак)</w:t>
      </w:r>
    </w:p>
    <w:p w:rsidR="00041165" w:rsidRDefault="00041165">
      <w:pPr>
        <w:pStyle w:val="ConsPlusNonformat"/>
        <w:jc w:val="both"/>
      </w:pPr>
      <w:r>
        <w:t>по их сбору (далее - емкость для сбора ВР) по адресному ориентиру: ________</w:t>
      </w:r>
    </w:p>
    <w:p w:rsidR="00041165" w:rsidRDefault="00041165">
      <w:pPr>
        <w:pStyle w:val="ConsPlusNonformat"/>
        <w:jc w:val="both"/>
      </w:pPr>
      <w:r>
        <w:t>(далее - Место сбора ВР) для дальнейшей утилизации.</w:t>
      </w:r>
    </w:p>
    <w:p w:rsidR="00041165" w:rsidRDefault="00041165">
      <w:pPr>
        <w:pStyle w:val="ConsPlusNormal"/>
        <w:ind w:firstLine="540"/>
        <w:jc w:val="both"/>
      </w:pPr>
      <w:r>
        <w:t>Настоящим Соглашением регулируются вопросы оборудования и содержания Места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1.3. Предоставляемое Администрацией Место сбора ВР,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емкости для сбора ВР, а также соответствует техническим требованиям, необходимым для корректной работы, установленного на Месте сбора ВР емкости для сбора ВР, пожарным нормам и требованиям.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1.4. Сотрудничество в рамках настоящего Соглашения осуществляется в соответствии с: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федеральными законами от 24.06.1998 </w:t>
      </w:r>
      <w:hyperlink r:id="rId36">
        <w:r>
          <w:rPr>
            <w:color w:val="0000FF"/>
          </w:rPr>
          <w:t>N 89-ФЗ</w:t>
        </w:r>
      </w:hyperlink>
      <w:r>
        <w:t xml:space="preserve"> "Об отходах производства и потребления", от 04.05.2011 </w:t>
      </w:r>
      <w:hyperlink r:id="rId37">
        <w:r>
          <w:rPr>
            <w:color w:val="0000FF"/>
          </w:rPr>
          <w:t>N 99-ФЗ</w:t>
        </w:r>
      </w:hyperlink>
      <w:r>
        <w:t xml:space="preserve"> "О лицензировании отдельных видов деятельности", от 11.08.1995 </w:t>
      </w:r>
      <w:hyperlink r:id="rId38">
        <w:r>
          <w:rPr>
            <w:color w:val="0000FF"/>
          </w:rPr>
          <w:t>N 135-ФЗ</w:t>
        </w:r>
      </w:hyperlink>
      <w:r>
        <w:t xml:space="preserve"> "О благотворительной деятельности и добровольчестве (волонтерстве)";</w:t>
      </w:r>
    </w:p>
    <w:p w:rsidR="00041165" w:rsidRDefault="003528D8">
      <w:pPr>
        <w:pStyle w:val="ConsPlusNormal"/>
        <w:spacing w:before="220"/>
        <w:ind w:firstLine="540"/>
        <w:jc w:val="both"/>
      </w:pPr>
      <w:hyperlink r:id="rId39">
        <w:r w:rsidR="00041165">
          <w:rPr>
            <w:color w:val="0000FF"/>
          </w:rPr>
          <w:t>постановлением</w:t>
        </w:r>
      </w:hyperlink>
      <w:r w:rsidR="00041165">
        <w:t xml:space="preserve"> Правительства Российской Федерации от 07.03.2025 N 293 "О порядке обращения с твердыми коммунальными отходами";</w:t>
      </w:r>
    </w:p>
    <w:p w:rsidR="00041165" w:rsidRDefault="003528D8">
      <w:pPr>
        <w:pStyle w:val="ConsPlusNormal"/>
        <w:spacing w:before="220"/>
        <w:ind w:firstLine="540"/>
        <w:jc w:val="both"/>
      </w:pPr>
      <w:hyperlink r:id="rId40">
        <w:r w:rsidR="00041165">
          <w:rPr>
            <w:color w:val="0000FF"/>
          </w:rPr>
          <w:t>Законом</w:t>
        </w:r>
      </w:hyperlink>
      <w:r w:rsidR="00041165">
        <w:t xml:space="preserve"> Московской области N 171/2001-ОЗ "Об отходах производства и потребления в Московской области";</w:t>
      </w:r>
    </w:p>
    <w:p w:rsidR="00041165" w:rsidRDefault="003528D8">
      <w:pPr>
        <w:pStyle w:val="ConsPlusNormal"/>
        <w:spacing w:before="220"/>
        <w:ind w:firstLine="540"/>
        <w:jc w:val="both"/>
      </w:pPr>
      <w:hyperlink r:id="rId41">
        <w:r w:rsidR="00041165">
          <w:rPr>
            <w:color w:val="0000FF"/>
          </w:rPr>
          <w:t>постановлением</w:t>
        </w:r>
      </w:hyperlink>
      <w:r w:rsidR="00041165">
        <w:t xml:space="preserve"> Правительства Московской области от 08.04.2015 N 229/13 "Об утверждении Порядка и условий размещения на территории Московской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сервитута;</w:t>
      </w:r>
    </w:p>
    <w:p w:rsidR="00041165" w:rsidRDefault="003528D8">
      <w:pPr>
        <w:pStyle w:val="ConsPlusNormal"/>
        <w:spacing w:before="220"/>
        <w:ind w:firstLine="540"/>
        <w:jc w:val="both"/>
      </w:pPr>
      <w:hyperlink r:id="rId42">
        <w:r w:rsidR="00041165">
          <w:rPr>
            <w:color w:val="0000FF"/>
          </w:rPr>
          <w:t>распоряжением</w:t>
        </w:r>
      </w:hyperlink>
      <w:r w:rsidR="00041165">
        <w:t xml:space="preserve"> Министерства по содержанию территорий и государственному жилищному надзору Московской области от 22.07.2024 N 151-р "Об утверждении Порядка накопления твердых коммунальных отходов (в том числе их раздельного накопления) на территории Московской области";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распоряжением Министерства по содержанию территорий и государственному жилищному надзору Московской области от 04.12.2024 N 325-р "Об утверждении Правил организации раздельного приема (сбора) вторичных ресурсов на территории Московской области".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1.5. Осуществление накопления, сбора, транспортирования, обработки, утилизации, обезвреживания, захоронения вторичных ресурсов должно быть безопасным для населения и окружающей среды.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bookmarkStart w:id="7" w:name="P335"/>
      <w:bookmarkEnd w:id="7"/>
      <w:r>
        <w:t>2. Условия эксплуатации емкости для сбора ВР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2.1. Емкость для сбора ВР должна быть размещена в Месте сбора ВР с твердым покрытием.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К емкостям для сбора ВР относятся: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lastRenderedPageBreak/>
        <w:t>фандомат (экопункт) - техническое устройство, предназначенное для автоматизации процесса сбора вторичных ресурсов на компенсационной основе;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бак - емкость для сбора одежды и текстильных изделий представляет собой контейнер емкостью 0,2-1,2 куб. м из пластика, металла и прочих материалов, который очищается ручным способом.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2.2. Размещенный фандомат (экопункт) должен иметь датчик(и) наполненности емкости, либо возможность решения задачи контроля за ее наполняемостью иными способами, в том числе алгоритмически (программно).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Датчик(и) наполненности передает информацию в техническую поддержку Оператора в день заполнения фандомата (экопункта). Фандомат (экопункт) должен быть опустошен Оператором в течение 2 (двух) рабочих дней с момента его заполнения (передачи информации в техподдержку).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2.3. Размещенный фандомат (экопункт) должен иметь датчики наличия объектов либо иные технические решения определения неработоспособности пресса или другого оборудования аппарата.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Информация о неработоспособности фандомата (экопункта) поступает в техническую поддержку Оператора в день его поломки. Неисправность аппарата должна быть устранена Оператором в течение 2 (двух) рабочих дней с даты поломки фандомата (экопункта). В случае невозможности устранения поломки в течение 2 (двух) рабочих дней Оператор информирует Администрацию о причине невозможности ее устранения с указанием реальных сроков устранения.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2.4. Размещение бака должно быть сопряжено с внедрением системы контроля его наполняемости.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Информация о наполненности бака поступает в техническую поддержку Оператора в день заполнения бака путем ежедневного мониторинга систем контроля или алгоритмически (программно), а также по запросу жителя и (или) Администрации. Бак должен быть опустошен Оператором в течение 2 (двух) рабочих дней с момента его заполнения (передачи информации в техподдержку).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2.5. Внешний вид емкости для сбора ВР разрабатывается Оператором с учетом наличия в его оформлении следующей информации: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логотипа Министерства;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маркировки с указанием информации об Операторе (наименование Оператора, его почтовый и электронный адреса, ссылка на сайт, индивидуальный уникальный идентификационный номер емкости, номер телефона диспетчерской службы);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перечня принимаемых организацией фракций (одежда, обувь, игрушки и т.п.) с иконками для каждой в единой стилистике;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инструкция пользования емкостью.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Оператор имеет право по своему усмотрению наносить на емкости для сбора ВР информацию о третьих лицах, в том числе рекламного характера в соответствии с законодательством Российской Федерации.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2.6. Емкости для сбора ВР должны находиться в технически исправном состоянии.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lastRenderedPageBreak/>
        <w:t>Техническое обслуживание емкости для сбора ВР должно проводиться ежемесячно и включать в себя осмотр емкости для сбора ВР на наличие повреждений, дефектов и работоспособности. В случае обнаружения повреждений они должны быть устранены в течение 2 (двух) рабочих дней со дня их обнаружения. В случае невозможности устранения повреждений в течение 2 (двух) рабочих дней Оператор информирует Администрацию о причине невозможности их устранения с указанием реальных сроков устранения.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2.7. Дезинфекция емкости для сбора ВР должна производиться ежеквартально и по мере необходимости.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2.8. В случае потускнения или выцветания емкости для сбора ВР должны быть своевременно окрашены.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3. Права и обязанности сторон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3.1. Права и обязанности Администрации/Правообладателя: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3.1.1. Назначить лицо, ответственное за взаимодействие с Оператором по вопросам исполнения настоящего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3.1.2. Содержать Место сбора ВР в надлежащем техническом состоянии, производить текущий и капитальный ремонт Места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3.1.3. Обеспечивать надлежащее санитарно-техническое состояние подъездных путей к Месту сбора ВР для беспрепятственного передвижения автотранспортных средств Оператора в рамках полномочий и действующего законодательства.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3.1.4. Направлять Оператору уведомления о ненадлежащем пользовании Места сбора ВР с требованиями устранения нарушений.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3.1.5. Администрация/правообладатель вправе предоставить Оператору компенсационное Место сбора ВР, предусмотренное Перечнем мест сбора ВР и размещенное на земельных участках, находящихся в государственной или муниципальной собственности, а также государственная собственность на которые не разграничена, в границах того же населенного пункта на период действия Соглашения/Договора в случае: невозможности эксплуатации Оператором в соответствии с Соглашением/Договором емкости для сбора ВР более 7 (семи) рабочих дней; изъятия места сбора ВР для муниципальных или государственных нужд; проведения запланированных ремонтных или аварийных работ, при которых создается угроза жизни и здоровью пользователям.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Администрация/правообладатель совместно с Оператором составляет акт о невозможности эксплуатации Оператором емкости для сбора ВР, в том числе в случае проведения, аварийных работ, при которых создается угроза жизни и здоровью пользователям. На основании подписанного сторонами акта о невозможности эксплуатации Оператором емкости для сбора ВР Администрация/правообладатель предлагает компенсационное Место сбора ВР не менее чем за 5 (пять) рабочих дней.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Администрация/правообладатель уведомляет Оператора о проведении запланированных ремонтных работ, которые могут повлиять на эксплуатацию емкости для сбора ВР, и предлагает компенсационное Место сбора ВР не менее чем за 5 (пять) рабочих дней.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3.2. Права и обязанности Оператора:</w:t>
      </w:r>
    </w:p>
    <w:p w:rsidR="00041165" w:rsidRDefault="00041165">
      <w:pPr>
        <w:pStyle w:val="ConsPlusNonformat"/>
        <w:spacing w:before="200"/>
        <w:jc w:val="both"/>
      </w:pPr>
      <w:r>
        <w:t xml:space="preserve">    3.2.1. Разместить ___________________ по сбору 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(фандомат/бак)            (ПЭТ, алюминий/текстиль)</w:t>
      </w:r>
    </w:p>
    <w:p w:rsidR="00041165" w:rsidRDefault="00041165">
      <w:pPr>
        <w:pStyle w:val="ConsPlusNonformat"/>
        <w:jc w:val="both"/>
      </w:pPr>
      <w:r>
        <w:t>в  соответствии  с  настоящим Соглашением в течение 7 (семи) рабочих дней с</w:t>
      </w:r>
    </w:p>
    <w:p w:rsidR="00041165" w:rsidRDefault="00041165">
      <w:pPr>
        <w:pStyle w:val="ConsPlusNonformat"/>
        <w:jc w:val="both"/>
      </w:pPr>
      <w:r>
        <w:lastRenderedPageBreak/>
        <w:t>даты заключения настоящего Соглашения.</w:t>
      </w:r>
    </w:p>
    <w:p w:rsidR="00041165" w:rsidRDefault="00041165">
      <w:pPr>
        <w:pStyle w:val="ConsPlusNormal"/>
        <w:ind w:firstLine="540"/>
        <w:jc w:val="both"/>
      </w:pPr>
      <w:r>
        <w:t>3.2.2. Использовать Место сбора ВР по целевому назначению и в соответствии с настоящим Соглашением.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3.2.3. Обеспечить эксплуатацию емкости для сбора ВР в соответствии с </w:t>
      </w:r>
      <w:hyperlink w:anchor="P335">
        <w:r>
          <w:rPr>
            <w:color w:val="0000FF"/>
          </w:rPr>
          <w:t>пунктом 2</w:t>
        </w:r>
      </w:hyperlink>
      <w:r>
        <w:t xml:space="preserve"> настоящего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3.2.4. Обеспечить в течение 4 (четырех) рабочих дней с даты заключения настоящего Соглашения укладку твердого покрытия в Месте сбора ВР в случае его отсутствия.</w:t>
      </w:r>
    </w:p>
    <w:p w:rsidR="00041165" w:rsidRDefault="00041165">
      <w:pPr>
        <w:pStyle w:val="ConsPlusNonformat"/>
        <w:spacing w:before="200"/>
        <w:jc w:val="both"/>
      </w:pPr>
      <w:r>
        <w:t xml:space="preserve">    3.2.5. Обеспечить сбор ВР в __________________________, соответствующих</w:t>
      </w:r>
    </w:p>
    <w:p w:rsidR="00041165" w:rsidRDefault="00041165">
      <w:pPr>
        <w:pStyle w:val="ConsPlusNonformat"/>
        <w:jc w:val="both"/>
      </w:pPr>
      <w:r>
        <w:t xml:space="preserve">                                       (фандомат/бак)</w:t>
      </w:r>
    </w:p>
    <w:p w:rsidR="00041165" w:rsidRDefault="003528D8">
      <w:pPr>
        <w:pStyle w:val="ConsPlusNonformat"/>
        <w:jc w:val="both"/>
      </w:pPr>
      <w:hyperlink w:anchor="P316">
        <w:r w:rsidR="00041165">
          <w:rPr>
            <w:color w:val="0000FF"/>
          </w:rPr>
          <w:t>пункту 1.1</w:t>
        </w:r>
      </w:hyperlink>
      <w:r w:rsidR="00041165">
        <w:t xml:space="preserve"> настоящего Соглашения.</w:t>
      </w:r>
    </w:p>
    <w:p w:rsidR="00041165" w:rsidRDefault="00041165">
      <w:pPr>
        <w:pStyle w:val="ConsPlusNonformat"/>
        <w:jc w:val="both"/>
      </w:pPr>
      <w:r>
        <w:t xml:space="preserve">    3.2.6.   В   течение   всего  срока  действия  Соглашения  обеспечивать</w:t>
      </w:r>
    </w:p>
    <w:p w:rsidR="00041165" w:rsidRDefault="00041165">
      <w:pPr>
        <w:pStyle w:val="ConsPlusNonformat"/>
        <w:jc w:val="both"/>
      </w:pPr>
      <w:r>
        <w:t>надлежащее состояние и внешний вид _________________.</w:t>
      </w:r>
    </w:p>
    <w:p w:rsidR="00041165" w:rsidRDefault="00041165">
      <w:pPr>
        <w:pStyle w:val="ConsPlusNonformat"/>
        <w:jc w:val="both"/>
      </w:pPr>
      <w:r>
        <w:t xml:space="preserve">                                     (фандомат/бак)</w:t>
      </w:r>
    </w:p>
    <w:p w:rsidR="00041165" w:rsidRDefault="00041165">
      <w:pPr>
        <w:pStyle w:val="ConsPlusNonformat"/>
        <w:jc w:val="both"/>
      </w:pPr>
      <w:r>
        <w:t xml:space="preserve">    3.2.7. Не допускать переполненности ____________________ более 2 (двух)</w:t>
      </w:r>
    </w:p>
    <w:p w:rsidR="00041165" w:rsidRDefault="00041165">
      <w:pPr>
        <w:pStyle w:val="ConsPlusNonformat"/>
        <w:jc w:val="both"/>
      </w:pPr>
      <w:r>
        <w:t xml:space="preserve">                                           (фандомат/бак)</w:t>
      </w:r>
    </w:p>
    <w:p w:rsidR="00041165" w:rsidRDefault="00041165">
      <w:pPr>
        <w:pStyle w:val="ConsPlusNonformat"/>
        <w:jc w:val="both"/>
      </w:pPr>
      <w:r>
        <w:t>рабочих  дней,  осуществлять  вывоз  ВР  с  Места сбора ВР, в том числе ВР,</w:t>
      </w:r>
    </w:p>
    <w:p w:rsidR="00041165" w:rsidRDefault="00041165">
      <w:pPr>
        <w:pStyle w:val="ConsPlusNonformat"/>
        <w:jc w:val="both"/>
      </w:pPr>
      <w:r>
        <w:t>размещенные в непосредственной близости к _______________________.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(фандомат/бак)</w:t>
      </w:r>
    </w:p>
    <w:p w:rsidR="00041165" w:rsidRDefault="00041165">
      <w:pPr>
        <w:pStyle w:val="ConsPlusNonformat"/>
        <w:jc w:val="both"/>
      </w:pPr>
      <w:r>
        <w:t xml:space="preserve">    3.2.8.  Привлекать  под  погрузку  исправные автотранспортные средства,</w:t>
      </w:r>
    </w:p>
    <w:p w:rsidR="00041165" w:rsidRDefault="00041165">
      <w:pPr>
        <w:pStyle w:val="ConsPlusNonformat"/>
        <w:jc w:val="both"/>
      </w:pPr>
      <w:r>
        <w:t>пригодные для транспортирования ВР.</w:t>
      </w:r>
    </w:p>
    <w:p w:rsidR="00041165" w:rsidRDefault="00041165">
      <w:pPr>
        <w:pStyle w:val="ConsPlusNonformat"/>
        <w:jc w:val="both"/>
      </w:pPr>
      <w:r>
        <w:t xml:space="preserve">    3.2.9. Осуществлять загрузку и выгрузку 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                       (фандомат/бак)</w:t>
      </w:r>
    </w:p>
    <w:p w:rsidR="00041165" w:rsidRDefault="00041165">
      <w:pPr>
        <w:pStyle w:val="ConsPlusNonformat"/>
        <w:jc w:val="both"/>
      </w:pPr>
      <w:r>
        <w:t>в автотранспортные средства своими силами и средствами, соблюдая требования</w:t>
      </w:r>
    </w:p>
    <w:p w:rsidR="00041165" w:rsidRDefault="00041165">
      <w:pPr>
        <w:pStyle w:val="ConsPlusNonformat"/>
        <w:jc w:val="both"/>
      </w:pPr>
      <w:r>
        <w:t>безопасности   движения,  обеспечивая  сохранность  ВР  и  автотранспортных</w:t>
      </w:r>
    </w:p>
    <w:p w:rsidR="00041165" w:rsidRDefault="00041165">
      <w:pPr>
        <w:pStyle w:val="ConsPlusNonformat"/>
        <w:jc w:val="both"/>
      </w:pPr>
      <w:r>
        <w:t>средств  и  не допускать на Месте сбора ВР простоя автотранспортных средств</w:t>
      </w:r>
    </w:p>
    <w:p w:rsidR="00041165" w:rsidRDefault="00041165">
      <w:pPr>
        <w:pStyle w:val="ConsPlusNonformat"/>
        <w:jc w:val="both"/>
      </w:pPr>
      <w:r>
        <w:t>под погрузкой или выгрузкой более 30 мин.</w:t>
      </w:r>
    </w:p>
    <w:p w:rsidR="00041165" w:rsidRDefault="00041165">
      <w:pPr>
        <w:pStyle w:val="ConsPlusNormal"/>
        <w:ind w:firstLine="540"/>
        <w:jc w:val="both"/>
      </w:pPr>
      <w:r>
        <w:t>3.2.10. Обеспечить сохранность ВР при его транспортировании.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3.2.11. Ежеквартально до 5 числа месяца, следующего за отчетным, предоставлять Администрации </w:t>
      </w:r>
      <w:hyperlink w:anchor="P463">
        <w:r>
          <w:rPr>
            <w:color w:val="0000FF"/>
          </w:rPr>
          <w:t>информацию</w:t>
        </w:r>
      </w:hyperlink>
      <w:r>
        <w:t xml:space="preserve"> об объемах сбора ВР по Форме предоставления в соответствии с приложением к настоящему Соглашению.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По письменному запросу Администрации предоставлять следующую информацию: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наличии документации для транспортирования и передачи ВР, целях и местах назначения его транспортирования;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 заключенных договорах на обработку, утилизацию, обезвреживание и размещение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об объектах хранения, обработки и утилизации ВР;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перечень автотранспортных средств с государственными регистрационными знаками, осуществляющих транспортирование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3.2.12. Право на утилизацию, передачу третьим лицам (включая права распоряжения отходами) и экспорт ВР принадлежит Оператору. При реализации вышеуказанных прав Оператор обязан руководствоваться законодательством Российской Федерации.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3.2.13. По окончании срока действия или расторжения Соглашения: освобождает Место сбора ВР, приводит Место сбора ВР в первоначальное состояние, письменно уведомляет Администрацию об освобождении Места сбора ВР.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3.3. Сторона, для которой возникли условия невозможности выполнения обязательств по настоящему Соглашению, обязана в течение 3 (трех) рабочих дней известить другую сторону о наступлении и прекращении вышеуказанных обстоятельств.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lastRenderedPageBreak/>
        <w:t>3.4. Стороны обязаны уведомить друг друга об изменении своих почтовых адресов, банковских, иных реквизитов в срок не позднее 2 (двух) рабочих дней 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изменении реквизитов другую сторону.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4. Срок действия, изменение и расторжение Соглашения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4.1. Настоящее Соглашение вступает в силу со дня его подписания сторонами и действует до "___" __________ 20__ года.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4.2. Все изменения и дополнения к Соглашению действительны, если они совершены в письменной форме и подписаны сторонами. Соответствующие дополнительные соглашения сторон являются неотъемлемой частью настоящего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4.3. Соглашение может быть расторгнуто: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по соглашению сторон;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судебном порядке;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связи с односторонним отказом Оператора от исполнения обязательств по Соглашению на условиях и в порядке, установленных законодательством Российской Федерации и Соглашением.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4.4. Соглашение может быть расторгнуто Администрацией в порядке одностороннего отказа от исполнения Соглашения при совершении Оператором одного из нарушений: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нецелевое использование Оператором Места сбора ВР в соответствии с видом емкости и видом отходов;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поступление более трех подтвержденных жалоб от пользователей о неустранении ранее заявленных этими же пользователями нарушений (на содержание, вывоз ВР, технически неисправное состояние и т.п.);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прекращения Оператором в установленном законом порядке своей деятельности;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 случае принятия Администрацией решения об использовании земельного участка (земель), в границах которого размещается Место сбора ВР, для иных целей, в том числе для муниципальных (государственных) нужд.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4.5. В случае одностороннего отказа от исполнения Соглашения Администрация обязана направить соответствующее уведомление о расторжении Соглашения Оператору в письменном виде заказным почтовым отправлением с подтверждением получения отправления Оператором,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Администрацией подтверждения о его вручении Оператору.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Выполнение Администрацией указанных выше требований считается надлежащим уведомлением Оператора об одностороннем отказе от исполнения Соглашения. Датой такого надлежащего уведомления признается дата получения Администрацией подтверждения о вручении Оператору указанного уведомления либо дата получения Администрацией информации об отсутствии Оператора по его адресу места нахождения.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5 (пяти) календарных дней с даты </w:t>
      </w:r>
      <w:r>
        <w:lastRenderedPageBreak/>
        <w:t>размещения решения Администрации об одностороннем отказе от исполнения Соглашения на официальном сайте в информационно-телекоммуникационной сети Интернет Администрации.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Решение Администрации об одностороннем отказе от исполнения Соглашения вступает в силу, а Соглашение считается расторгнутым через 5 (пять) календарных дней с даты надлежащего уведомления Администрацией Оператора об одностороннем отказе от исполнения Соглашения.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4.6. Расторжение Соглашения по соглашению сторон производится путем подписания соответствующего соглашения о расторжении.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5. Порядок разрешения споров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5.1. В случае возникновения споров и разногласий стороны примут все меры по их разрешению путем переговоров.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5.2.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5.3. При невозможности разрешения споров путем переговоров они подлежат разрешению в арбитражных судах или судах общей юрисдикции Московской области.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6. Прочие условия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6.1. Настоящее Соглашение составлено в 2 (двух) экземплярах, имеющих равную юридическую силу, по одному для каждой из сторон.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6.2. Вся информация, полученная сторонами в ходе реализации Соглашения, считается конфиденциальной и не подлежит разглашению или передаче третьим лицам.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7. Адреса и реквизиты сторон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ind w:firstLine="540"/>
        <w:jc w:val="both"/>
      </w:pPr>
      <w:r>
        <w:t>7.1. Администрация:</w:t>
      </w:r>
    </w:p>
    <w:p w:rsidR="00041165" w:rsidRDefault="00041165">
      <w:pPr>
        <w:pStyle w:val="ConsPlusNormal"/>
        <w:spacing w:before="220"/>
        <w:ind w:firstLine="540"/>
        <w:jc w:val="both"/>
      </w:pPr>
      <w:r>
        <w:t>7.2. Оператор: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  <w:outlineLvl w:val="2"/>
      </w:pPr>
      <w:r>
        <w:t>8. Подписи сторон</w:t>
      </w:r>
    </w:p>
    <w:p w:rsidR="00041165" w:rsidRDefault="000411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530"/>
        <w:gridCol w:w="2941"/>
        <w:gridCol w:w="1538"/>
      </w:tblGrid>
      <w:tr w:rsidR="00041165"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</w:pPr>
            <w:r>
              <w:t>Администрация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</w:pPr>
            <w:r>
              <w:t>Оператор</w:t>
            </w:r>
          </w:p>
        </w:tc>
      </w:tr>
      <w:tr w:rsidR="00041165">
        <w:tblPrEx>
          <w:tblBorders>
            <w:insideH w:val="none" w:sz="0" w:space="0" w:color="auto"/>
          </w:tblBorders>
        </w:tblPrEx>
        <w:tc>
          <w:tcPr>
            <w:tcW w:w="4535" w:type="dxa"/>
            <w:gridSpan w:val="2"/>
            <w:tcBorders>
              <w:top w:val="single" w:sz="4" w:space="0" w:color="auto"/>
              <w:bottom w:val="nil"/>
            </w:tcBorders>
          </w:tcPr>
          <w:p w:rsidR="00041165" w:rsidRDefault="00041165">
            <w:pPr>
              <w:pStyle w:val="ConsPlusNormal"/>
            </w:pPr>
            <w:r>
              <w:t>Должность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bottom w:val="nil"/>
            </w:tcBorders>
          </w:tcPr>
          <w:p w:rsidR="00041165" w:rsidRDefault="00041165">
            <w:pPr>
              <w:pStyle w:val="ConsPlusNormal"/>
            </w:pPr>
            <w:r>
              <w:t>Должность</w:t>
            </w:r>
          </w:p>
        </w:tc>
      </w:tr>
      <w:tr w:rsidR="00041165">
        <w:tblPrEx>
          <w:tblBorders>
            <w:insideH w:val="none" w:sz="0" w:space="0" w:color="auto"/>
            <w:insideV w:val="nil"/>
          </w:tblBorders>
        </w:tblPrEx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  <w:jc w:val="center"/>
            </w:pPr>
            <w:r>
              <w:t>_____________________ (подпись)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1165" w:rsidRDefault="00041165">
            <w:pPr>
              <w:pStyle w:val="ConsPlusNormal"/>
              <w:jc w:val="both"/>
            </w:pPr>
            <w:r>
              <w:t>ФИО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1165" w:rsidRDefault="00041165">
            <w:pPr>
              <w:pStyle w:val="ConsPlusNormal"/>
              <w:jc w:val="center"/>
            </w:pPr>
            <w:r>
              <w:t>_____________________ (подпись)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1165" w:rsidRDefault="00041165">
            <w:pPr>
              <w:pStyle w:val="ConsPlusNormal"/>
              <w:jc w:val="both"/>
            </w:pPr>
            <w:r>
              <w:t>ФИО</w:t>
            </w: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  <w:outlineLvl w:val="2"/>
      </w:pPr>
      <w:r>
        <w:t>Приложение</w:t>
      </w:r>
    </w:p>
    <w:p w:rsidR="00041165" w:rsidRDefault="00041165">
      <w:pPr>
        <w:pStyle w:val="ConsPlusNormal"/>
        <w:jc w:val="right"/>
      </w:pPr>
      <w:r>
        <w:t>к Соглашению об организации сбора</w:t>
      </w:r>
    </w:p>
    <w:p w:rsidR="00041165" w:rsidRDefault="00041165">
      <w:pPr>
        <w:pStyle w:val="ConsPlusNormal"/>
        <w:jc w:val="right"/>
      </w:pPr>
      <w:r>
        <w:t>вторичных ресурсов на территории</w:t>
      </w:r>
    </w:p>
    <w:p w:rsidR="00041165" w:rsidRDefault="00041165">
      <w:pPr>
        <w:pStyle w:val="ConsPlusNormal"/>
        <w:jc w:val="right"/>
      </w:pPr>
      <w:r>
        <w:t>_______________ городского округа</w:t>
      </w:r>
    </w:p>
    <w:p w:rsidR="00041165" w:rsidRDefault="00041165">
      <w:pPr>
        <w:pStyle w:val="ConsPlusNormal"/>
        <w:jc w:val="right"/>
      </w:pPr>
      <w:r>
        <w:t>Московской области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nformat"/>
        <w:jc w:val="both"/>
      </w:pPr>
      <w:bookmarkStart w:id="8" w:name="P463"/>
      <w:bookmarkEnd w:id="8"/>
      <w:r>
        <w:t xml:space="preserve">                                ИНФОРМАЦИЯ</w:t>
      </w:r>
    </w:p>
    <w:p w:rsidR="00041165" w:rsidRDefault="00041165">
      <w:pPr>
        <w:pStyle w:val="ConsPlusNonformat"/>
        <w:jc w:val="both"/>
      </w:pPr>
      <w:r>
        <w:lastRenderedPageBreak/>
        <w:t xml:space="preserve">           об объемах сбора _____________________________________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    (вид отходов: ПЭТ, алюминий/текстиль)</w:t>
      </w:r>
    </w:p>
    <w:p w:rsidR="00041165" w:rsidRDefault="00041165">
      <w:pPr>
        <w:pStyle w:val="ConsPlusNonformat"/>
        <w:jc w:val="both"/>
      </w:pPr>
      <w:r>
        <w:t xml:space="preserve">        оператором ________________________________________________</w:t>
      </w:r>
    </w:p>
    <w:p w:rsidR="00041165" w:rsidRDefault="00041165">
      <w:pPr>
        <w:pStyle w:val="ConsPlusNonformat"/>
        <w:jc w:val="both"/>
      </w:pPr>
      <w:r>
        <w:t xml:space="preserve">                        (наименование хозяйствующего субъекта:</w:t>
      </w:r>
    </w:p>
    <w:p w:rsidR="00041165" w:rsidRDefault="00041165">
      <w:pPr>
        <w:pStyle w:val="ConsPlusNonformat"/>
        <w:jc w:val="both"/>
      </w:pPr>
      <w:r>
        <w:t xml:space="preserve">                   юридическое лицо/индивидуальный предприниматель)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sectPr w:rsidR="0004116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1701"/>
        <w:gridCol w:w="1871"/>
        <w:gridCol w:w="1531"/>
        <w:gridCol w:w="2041"/>
        <w:gridCol w:w="2381"/>
      </w:tblGrid>
      <w:tr w:rsidR="00041165">
        <w:tc>
          <w:tcPr>
            <w:tcW w:w="595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Наименование городского округа</w:t>
            </w:r>
          </w:p>
        </w:tc>
        <w:tc>
          <w:tcPr>
            <w:tcW w:w="1871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Вид емкости (фандомат (экопункт)/бак)</w:t>
            </w:r>
          </w:p>
        </w:tc>
        <w:tc>
          <w:tcPr>
            <w:tcW w:w="1531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Количество емкостей (шт.)</w:t>
            </w:r>
          </w:p>
        </w:tc>
        <w:tc>
          <w:tcPr>
            <w:tcW w:w="4422" w:type="dxa"/>
            <w:gridSpan w:val="2"/>
          </w:tcPr>
          <w:p w:rsidR="00041165" w:rsidRDefault="00041165">
            <w:pPr>
              <w:pStyle w:val="ConsPlusNormal"/>
              <w:jc w:val="center"/>
            </w:pPr>
            <w:r>
              <w:t>Собранный объем</w:t>
            </w:r>
          </w:p>
        </w:tc>
      </w:tr>
      <w:tr w:rsidR="00041165">
        <w:tc>
          <w:tcPr>
            <w:tcW w:w="595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701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871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531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2041" w:type="dxa"/>
          </w:tcPr>
          <w:p w:rsidR="00041165" w:rsidRDefault="00041165">
            <w:pPr>
              <w:pStyle w:val="ConsPlusNormal"/>
              <w:jc w:val="center"/>
            </w:pPr>
            <w:r>
              <w:t>_____, шт.</w:t>
            </w:r>
          </w:p>
          <w:p w:rsidR="00041165" w:rsidRDefault="00041165">
            <w:pPr>
              <w:pStyle w:val="ConsPlusNormal"/>
              <w:jc w:val="center"/>
            </w:pPr>
            <w:r>
              <w:t>(вид отходов: ПЭТ, алюминий)</w:t>
            </w:r>
          </w:p>
        </w:tc>
        <w:tc>
          <w:tcPr>
            <w:tcW w:w="2381" w:type="dxa"/>
          </w:tcPr>
          <w:p w:rsidR="00041165" w:rsidRDefault="00041165">
            <w:pPr>
              <w:pStyle w:val="ConsPlusNormal"/>
              <w:jc w:val="center"/>
            </w:pPr>
            <w:r>
              <w:t>____, кг</w:t>
            </w:r>
          </w:p>
          <w:p w:rsidR="00041165" w:rsidRDefault="00041165">
            <w:pPr>
              <w:pStyle w:val="ConsPlusNormal"/>
              <w:jc w:val="center"/>
            </w:pPr>
            <w:r>
              <w:t>(вид отходов: ПЭТ, алюминий/текстиль)</w:t>
            </w:r>
          </w:p>
        </w:tc>
      </w:tr>
      <w:tr w:rsidR="00041165">
        <w:tc>
          <w:tcPr>
            <w:tcW w:w="595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041165" w:rsidRDefault="00041165">
            <w:pPr>
              <w:pStyle w:val="ConsPlusNormal"/>
              <w:jc w:val="center"/>
            </w:pPr>
            <w:r>
              <w:t>6</w:t>
            </w:r>
          </w:p>
        </w:tc>
      </w:tr>
      <w:tr w:rsidR="00041165">
        <w:tc>
          <w:tcPr>
            <w:tcW w:w="595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70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87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53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204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2381" w:type="dxa"/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sectPr w:rsidR="0004116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  <w:outlineLvl w:val="1"/>
      </w:pPr>
      <w:r>
        <w:t>Приложение 3</w:t>
      </w:r>
    </w:p>
    <w:p w:rsidR="00041165" w:rsidRDefault="00041165">
      <w:pPr>
        <w:pStyle w:val="ConsPlusNormal"/>
        <w:jc w:val="right"/>
      </w:pPr>
      <w:r>
        <w:t>к Правилам организации раздельного</w:t>
      </w:r>
    </w:p>
    <w:p w:rsidR="00041165" w:rsidRDefault="00041165">
      <w:pPr>
        <w:pStyle w:val="ConsPlusNormal"/>
        <w:jc w:val="right"/>
      </w:pPr>
      <w:r>
        <w:t>приема (сбора) вторичных ресурсов</w:t>
      </w:r>
    </w:p>
    <w:p w:rsidR="00041165" w:rsidRDefault="00041165">
      <w:pPr>
        <w:pStyle w:val="ConsPlusNormal"/>
        <w:jc w:val="right"/>
      </w:pPr>
      <w:r>
        <w:t>на территории Московской области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right"/>
      </w:pPr>
      <w:r>
        <w:t>Форма</w:t>
      </w: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center"/>
      </w:pPr>
      <w:bookmarkStart w:id="9" w:name="P503"/>
      <w:bookmarkEnd w:id="9"/>
      <w:r>
        <w:t>ИНФОРМАЦИЯ</w:t>
      </w:r>
    </w:p>
    <w:p w:rsidR="00041165" w:rsidRDefault="00041165">
      <w:pPr>
        <w:pStyle w:val="ConsPlusNormal"/>
        <w:jc w:val="center"/>
      </w:pPr>
      <w:r>
        <w:t>об объемах сбора вторичных ресурсов</w:t>
      </w:r>
    </w:p>
    <w:p w:rsidR="00041165" w:rsidRDefault="00041165">
      <w:pPr>
        <w:pStyle w:val="ConsPlusNormal"/>
        <w:jc w:val="center"/>
      </w:pPr>
      <w:r>
        <w:t>на территории Московской области</w:t>
      </w:r>
    </w:p>
    <w:p w:rsidR="00041165" w:rsidRDefault="000411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1814"/>
        <w:gridCol w:w="1417"/>
        <w:gridCol w:w="1814"/>
        <w:gridCol w:w="1531"/>
        <w:gridCol w:w="1656"/>
        <w:gridCol w:w="1657"/>
      </w:tblGrid>
      <w:tr w:rsidR="00041165">
        <w:tc>
          <w:tcPr>
            <w:tcW w:w="595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Наименование городского округа</w:t>
            </w:r>
          </w:p>
        </w:tc>
        <w:tc>
          <w:tcPr>
            <w:tcW w:w="1417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Наименование оператора</w:t>
            </w:r>
          </w:p>
        </w:tc>
        <w:tc>
          <w:tcPr>
            <w:tcW w:w="1814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Вид емкости (фандомат (экопункт)/бак)</w:t>
            </w:r>
          </w:p>
        </w:tc>
        <w:tc>
          <w:tcPr>
            <w:tcW w:w="1531" w:type="dxa"/>
            <w:vMerge w:val="restart"/>
          </w:tcPr>
          <w:p w:rsidR="00041165" w:rsidRDefault="00041165">
            <w:pPr>
              <w:pStyle w:val="ConsPlusNormal"/>
              <w:jc w:val="center"/>
            </w:pPr>
            <w:r>
              <w:t>Количество емкостей (шт.)</w:t>
            </w:r>
          </w:p>
        </w:tc>
        <w:tc>
          <w:tcPr>
            <w:tcW w:w="3313" w:type="dxa"/>
            <w:gridSpan w:val="2"/>
          </w:tcPr>
          <w:p w:rsidR="00041165" w:rsidRDefault="00041165">
            <w:pPr>
              <w:pStyle w:val="ConsPlusNormal"/>
              <w:jc w:val="center"/>
            </w:pPr>
            <w:r>
              <w:t>Собранный объем</w:t>
            </w:r>
          </w:p>
        </w:tc>
      </w:tr>
      <w:tr w:rsidR="00041165">
        <w:tc>
          <w:tcPr>
            <w:tcW w:w="595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814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417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814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531" w:type="dxa"/>
            <w:vMerge/>
          </w:tcPr>
          <w:p w:rsidR="00041165" w:rsidRDefault="00041165">
            <w:pPr>
              <w:pStyle w:val="ConsPlusNormal"/>
            </w:pPr>
          </w:p>
        </w:tc>
        <w:tc>
          <w:tcPr>
            <w:tcW w:w="1656" w:type="dxa"/>
          </w:tcPr>
          <w:p w:rsidR="00041165" w:rsidRDefault="00041165">
            <w:pPr>
              <w:pStyle w:val="ConsPlusNormal"/>
              <w:jc w:val="center"/>
            </w:pPr>
            <w:r>
              <w:t>_____, шт.</w:t>
            </w:r>
          </w:p>
          <w:p w:rsidR="00041165" w:rsidRDefault="00041165">
            <w:pPr>
              <w:pStyle w:val="ConsPlusNormal"/>
              <w:jc w:val="center"/>
            </w:pPr>
            <w:r>
              <w:t>(вид отходов: ПЭТ, алюминий)</w:t>
            </w:r>
          </w:p>
        </w:tc>
        <w:tc>
          <w:tcPr>
            <w:tcW w:w="1657" w:type="dxa"/>
          </w:tcPr>
          <w:p w:rsidR="00041165" w:rsidRDefault="00041165">
            <w:pPr>
              <w:pStyle w:val="ConsPlusNormal"/>
              <w:jc w:val="center"/>
            </w:pPr>
            <w:r>
              <w:t>____, кг</w:t>
            </w:r>
          </w:p>
          <w:p w:rsidR="00041165" w:rsidRDefault="00041165">
            <w:pPr>
              <w:pStyle w:val="ConsPlusNormal"/>
              <w:jc w:val="center"/>
            </w:pPr>
            <w:r>
              <w:t>(вид отходов: ПЭТ, алюминий/текстиль)</w:t>
            </w:r>
          </w:p>
        </w:tc>
      </w:tr>
      <w:tr w:rsidR="00041165">
        <w:tc>
          <w:tcPr>
            <w:tcW w:w="595" w:type="dxa"/>
          </w:tcPr>
          <w:p w:rsidR="00041165" w:rsidRDefault="000411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041165" w:rsidRDefault="000411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41165" w:rsidRDefault="000411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041165" w:rsidRDefault="000411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041165" w:rsidRDefault="000411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6" w:type="dxa"/>
          </w:tcPr>
          <w:p w:rsidR="00041165" w:rsidRDefault="000411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7" w:type="dxa"/>
          </w:tcPr>
          <w:p w:rsidR="00041165" w:rsidRDefault="00041165">
            <w:pPr>
              <w:pStyle w:val="ConsPlusNormal"/>
              <w:jc w:val="center"/>
            </w:pPr>
            <w:r>
              <w:t>7</w:t>
            </w:r>
          </w:p>
        </w:tc>
      </w:tr>
      <w:tr w:rsidR="00041165">
        <w:tc>
          <w:tcPr>
            <w:tcW w:w="595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814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417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814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531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656" w:type="dxa"/>
          </w:tcPr>
          <w:p w:rsidR="00041165" w:rsidRDefault="00041165">
            <w:pPr>
              <w:pStyle w:val="ConsPlusNormal"/>
            </w:pPr>
          </w:p>
        </w:tc>
        <w:tc>
          <w:tcPr>
            <w:tcW w:w="1657" w:type="dxa"/>
          </w:tcPr>
          <w:p w:rsidR="00041165" w:rsidRDefault="00041165">
            <w:pPr>
              <w:pStyle w:val="ConsPlusNormal"/>
            </w:pPr>
          </w:p>
        </w:tc>
      </w:tr>
    </w:tbl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jc w:val="both"/>
      </w:pPr>
    </w:p>
    <w:p w:rsidR="00041165" w:rsidRDefault="000411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75C6" w:rsidRDefault="00C475C6"/>
    <w:sectPr w:rsidR="00C475C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65"/>
    <w:rsid w:val="00041165"/>
    <w:rsid w:val="000610D4"/>
    <w:rsid w:val="003528D8"/>
    <w:rsid w:val="0041010B"/>
    <w:rsid w:val="0045021C"/>
    <w:rsid w:val="00647ACD"/>
    <w:rsid w:val="00700E85"/>
    <w:rsid w:val="008C3152"/>
    <w:rsid w:val="00B37EAA"/>
    <w:rsid w:val="00C475C6"/>
    <w:rsid w:val="00E7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EB119-01C8-4585-B192-8E73D16C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1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1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295" TargetMode="External"/><Relationship Id="rId13" Type="http://schemas.openxmlformats.org/officeDocument/2006/relationships/hyperlink" Target="http://pravo.gov.ru" TargetMode="External"/><Relationship Id="rId18" Type="http://schemas.openxmlformats.org/officeDocument/2006/relationships/hyperlink" Target="https://login.consultant.ru/link/?req=doc&amp;base=LAW&amp;n=500912&amp;dst=100010" TargetMode="External"/><Relationship Id="rId26" Type="http://schemas.openxmlformats.org/officeDocument/2006/relationships/hyperlink" Target="https://login.consultant.ru/link/?req=doc&amp;base=MOB&amp;n=437930&amp;dst=100009" TargetMode="External"/><Relationship Id="rId39" Type="http://schemas.openxmlformats.org/officeDocument/2006/relationships/hyperlink" Target="https://login.consultant.ru/link/?req=doc&amp;base=LAW&amp;n=5282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446019" TargetMode="External"/><Relationship Id="rId34" Type="http://schemas.openxmlformats.org/officeDocument/2006/relationships/hyperlink" Target="https://login.consultant.ru/link/?req=doc&amp;base=MOB&amp;n=423085&amp;dst=100010" TargetMode="External"/><Relationship Id="rId42" Type="http://schemas.openxmlformats.org/officeDocument/2006/relationships/hyperlink" Target="https://login.consultant.ru/link/?req=doc&amp;base=MOB&amp;n=448290" TargetMode="External"/><Relationship Id="rId7" Type="http://schemas.openxmlformats.org/officeDocument/2006/relationships/hyperlink" Target="https://login.consultant.ru/link/?req=doc&amp;base=LAW&amp;n=500912&amp;dst=100010" TargetMode="External"/><Relationship Id="rId12" Type="http://schemas.openxmlformats.org/officeDocument/2006/relationships/hyperlink" Target="file:///D:\&#1079;&#1072;&#1075;&#1088;&#1091;&#1079;&#1082;&#1080;\www.mosreg.ru" TargetMode="External"/><Relationship Id="rId17" Type="http://schemas.openxmlformats.org/officeDocument/2006/relationships/hyperlink" Target="https://login.consultant.ru/link/?req=doc&amp;base=LAW&amp;n=511603" TargetMode="External"/><Relationship Id="rId25" Type="http://schemas.openxmlformats.org/officeDocument/2006/relationships/hyperlink" Target="https://login.consultant.ru/link/?req=doc&amp;base=LAW&amp;n=511657" TargetMode="External"/><Relationship Id="rId33" Type="http://schemas.openxmlformats.org/officeDocument/2006/relationships/hyperlink" Target="https://login.consultant.ru/link/?req=doc&amp;base=MOB&amp;n=423085&amp;dst=100009" TargetMode="External"/><Relationship Id="rId38" Type="http://schemas.openxmlformats.org/officeDocument/2006/relationships/hyperlink" Target="https://login.consultant.ru/link/?req=doc&amp;base=LAW&amp;n=5270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657" TargetMode="External"/><Relationship Id="rId20" Type="http://schemas.openxmlformats.org/officeDocument/2006/relationships/hyperlink" Target="https://login.consultant.ru/link/?req=doc&amp;base=MOB&amp;n=424805" TargetMode="External"/><Relationship Id="rId29" Type="http://schemas.openxmlformats.org/officeDocument/2006/relationships/hyperlink" Target="https://login.consultant.ru/link/?req=doc&amp;base=MOB&amp;n=433598" TargetMode="External"/><Relationship Id="rId41" Type="http://schemas.openxmlformats.org/officeDocument/2006/relationships/hyperlink" Target="https://login.consultant.ru/link/?req=doc&amp;base=MOB&amp;n=446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57&amp;dst=519" TargetMode="External"/><Relationship Id="rId11" Type="http://schemas.openxmlformats.org/officeDocument/2006/relationships/hyperlink" Target="https://login.consultant.ru/link/?req=doc&amp;base=MOB&amp;n=412265&amp;dst=100017" TargetMode="External"/><Relationship Id="rId24" Type="http://schemas.openxmlformats.org/officeDocument/2006/relationships/hyperlink" Target="https://login.consultant.ru/link/?req=doc&amp;base=MOB&amp;n=437930&amp;dst=100008" TargetMode="External"/><Relationship Id="rId32" Type="http://schemas.openxmlformats.org/officeDocument/2006/relationships/hyperlink" Target="https://login.consultant.ru/link/?req=doc&amp;base=MOB&amp;n=341018&amp;dst=100113" TargetMode="External"/><Relationship Id="rId37" Type="http://schemas.openxmlformats.org/officeDocument/2006/relationships/hyperlink" Target="https://login.consultant.ru/link/?req=doc&amp;base=LAW&amp;n=511603" TargetMode="External"/><Relationship Id="rId40" Type="http://schemas.openxmlformats.org/officeDocument/2006/relationships/hyperlink" Target="https://login.consultant.ru/link/?req=doc&amp;base=MOB&amp;n=424805" TargetMode="External"/><Relationship Id="rId5" Type="http://schemas.openxmlformats.org/officeDocument/2006/relationships/hyperlink" Target="https://login.consultant.ru/link/?req=doc&amp;base=MOB&amp;n=437930&amp;dst=100005" TargetMode="External"/><Relationship Id="rId15" Type="http://schemas.openxmlformats.org/officeDocument/2006/relationships/hyperlink" Target="https://login.consultant.ru/link/?req=doc&amp;base=MOB&amp;n=437930&amp;dst=100007" TargetMode="External"/><Relationship Id="rId23" Type="http://schemas.openxmlformats.org/officeDocument/2006/relationships/hyperlink" Target="https://login.consultant.ru/link/?req=doc&amp;base=MOB&amp;n=423085&amp;dst=100006" TargetMode="External"/><Relationship Id="rId28" Type="http://schemas.openxmlformats.org/officeDocument/2006/relationships/hyperlink" Target="file:///D:\&#1079;&#1072;&#1075;&#1088;&#1091;&#1079;&#1082;&#1080;\www.gust.mosreg.ru" TargetMode="External"/><Relationship Id="rId36" Type="http://schemas.openxmlformats.org/officeDocument/2006/relationships/hyperlink" Target="https://login.consultant.ru/link/?req=doc&amp;base=LAW&amp;n=511657" TargetMode="External"/><Relationship Id="rId10" Type="http://schemas.openxmlformats.org/officeDocument/2006/relationships/hyperlink" Target="https://login.consultant.ru/link/?req=doc&amp;base=MOB&amp;n=437930&amp;dst=100006" TargetMode="External"/><Relationship Id="rId19" Type="http://schemas.openxmlformats.org/officeDocument/2006/relationships/hyperlink" Target="https://login.consultant.ru/link/?req=doc&amp;base=LAW&amp;n=528295" TargetMode="External"/><Relationship Id="rId31" Type="http://schemas.openxmlformats.org/officeDocument/2006/relationships/hyperlink" Target="https://login.consultant.ru/link/?req=doc&amp;base=MOB&amp;n=423085&amp;dst=100008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MOB&amp;n=423085&amp;dst=100005" TargetMode="External"/><Relationship Id="rId9" Type="http://schemas.openxmlformats.org/officeDocument/2006/relationships/hyperlink" Target="https://login.consultant.ru/link/?req=doc&amp;base=MOB&amp;n=446019&amp;dst=100450" TargetMode="External"/><Relationship Id="rId14" Type="http://schemas.openxmlformats.org/officeDocument/2006/relationships/hyperlink" Target="https://login.consultant.ru/link/?req=doc&amp;base=MOB&amp;n=423085&amp;dst=100005" TargetMode="External"/><Relationship Id="rId22" Type="http://schemas.openxmlformats.org/officeDocument/2006/relationships/hyperlink" Target="https://login.consultant.ru/link/?req=doc&amp;base=MOB&amp;n=448290" TargetMode="External"/><Relationship Id="rId27" Type="http://schemas.openxmlformats.org/officeDocument/2006/relationships/hyperlink" Target="file:///D:\&#1079;&#1072;&#1075;&#1088;&#1091;&#1079;&#1082;&#1080;\www.uslugi.mosreg.ru" TargetMode="External"/><Relationship Id="rId30" Type="http://schemas.openxmlformats.org/officeDocument/2006/relationships/hyperlink" Target="https://login.consultant.ru/link/?req=doc&amp;base=MOB&amp;n=433598" TargetMode="External"/><Relationship Id="rId35" Type="http://schemas.openxmlformats.org/officeDocument/2006/relationships/hyperlink" Target="https://login.consultant.ru/link/?req=doc&amp;base=MOB&amp;n=437930&amp;dst=10001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7527</Words>
  <Characters>42910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P18U20</dc:creator>
  <cp:lastModifiedBy>Лихвар С.А.</cp:lastModifiedBy>
  <cp:revision>2</cp:revision>
  <dcterms:created xsi:type="dcterms:W3CDTF">2026-05-13T14:20:00Z</dcterms:created>
  <dcterms:modified xsi:type="dcterms:W3CDTF">2026-05-13T14:20:00Z</dcterms:modified>
</cp:coreProperties>
</file>