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7CB6" w14:textId="77777777" w:rsidR="0097735E" w:rsidRDefault="0097735E">
      <w:pPr>
        <w:pStyle w:val="ConsPlusNormal"/>
        <w:jc w:val="both"/>
        <w:outlineLvl w:val="0"/>
      </w:pPr>
    </w:p>
    <w:p w14:paraId="2BEE1D92" w14:textId="77777777" w:rsidR="0097735E" w:rsidRDefault="0097735E">
      <w:pPr>
        <w:pStyle w:val="ConsPlusTitle"/>
        <w:jc w:val="center"/>
      </w:pPr>
      <w:r>
        <w:t>МОСКОВСКАЯ ОБЛАСТЬ</w:t>
      </w:r>
    </w:p>
    <w:p w14:paraId="68F14081" w14:textId="77777777" w:rsidR="0097735E" w:rsidRDefault="0097735E">
      <w:pPr>
        <w:pStyle w:val="ConsPlusTitle"/>
        <w:jc w:val="center"/>
      </w:pPr>
      <w:r>
        <w:t>ГОРОДСКОЙ ОКРУГ ЖУКОВСКИЙ</w:t>
      </w:r>
    </w:p>
    <w:p w14:paraId="0A44863C" w14:textId="77777777" w:rsidR="0097735E" w:rsidRDefault="0097735E">
      <w:pPr>
        <w:pStyle w:val="ConsPlusTitle"/>
        <w:jc w:val="center"/>
      </w:pPr>
      <w:r>
        <w:t>СОВЕТ ДЕПУТАТОВ ГОРОДСКОГО ОКРУГА</w:t>
      </w:r>
    </w:p>
    <w:p w14:paraId="01DE5875" w14:textId="77777777" w:rsidR="0097735E" w:rsidRDefault="0097735E">
      <w:pPr>
        <w:pStyle w:val="ConsPlusTitle"/>
        <w:jc w:val="center"/>
      </w:pPr>
    </w:p>
    <w:p w14:paraId="49F43DDF" w14:textId="77777777" w:rsidR="0097735E" w:rsidRDefault="0097735E">
      <w:pPr>
        <w:pStyle w:val="ConsPlusTitle"/>
        <w:jc w:val="center"/>
      </w:pPr>
      <w:r>
        <w:t>РЕШЕНИЕ</w:t>
      </w:r>
    </w:p>
    <w:p w14:paraId="39F664CA" w14:textId="77777777" w:rsidR="0097735E" w:rsidRDefault="0097735E">
      <w:pPr>
        <w:pStyle w:val="ConsPlusTitle"/>
        <w:jc w:val="center"/>
      </w:pPr>
      <w:r>
        <w:t>от 6 ноября 2014 г. N 68/СД</w:t>
      </w:r>
    </w:p>
    <w:p w14:paraId="3C855C85" w14:textId="77777777" w:rsidR="0097735E" w:rsidRDefault="0097735E">
      <w:pPr>
        <w:pStyle w:val="ConsPlusTitle"/>
        <w:jc w:val="center"/>
      </w:pPr>
    </w:p>
    <w:p w14:paraId="633B2A90" w14:textId="77777777" w:rsidR="0097735E" w:rsidRDefault="0097735E">
      <w:pPr>
        <w:pStyle w:val="ConsPlusTitle"/>
        <w:jc w:val="center"/>
      </w:pPr>
      <w:r>
        <w:t>О НАЛОГЕ НА ИМУЩЕСТВО ФИЗИЧЕСКИХ ЛИЦ</w:t>
      </w:r>
    </w:p>
    <w:p w14:paraId="6FDCC4C1" w14:textId="77777777" w:rsidR="0097735E" w:rsidRDefault="009773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7735E" w14:paraId="0A31AAC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1647" w14:textId="77777777" w:rsidR="0097735E" w:rsidRDefault="009773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6681" w14:textId="77777777" w:rsidR="0097735E" w:rsidRDefault="009773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3D2BFD" w14:textId="77777777" w:rsidR="0097735E" w:rsidRDefault="009773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CD93E8" w14:textId="77777777" w:rsidR="0097735E" w:rsidRDefault="0097735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Жуковский МО</w:t>
            </w:r>
          </w:p>
          <w:p w14:paraId="68AFDCA8" w14:textId="77777777" w:rsidR="0097735E" w:rsidRDefault="009773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08.06.2016 </w:t>
            </w:r>
            <w:hyperlink r:id="rId4">
              <w:r>
                <w:rPr>
                  <w:color w:val="0000FF"/>
                </w:rPr>
                <w:t>N 28/СД</w:t>
              </w:r>
            </w:hyperlink>
            <w:r>
              <w:rPr>
                <w:color w:val="392C69"/>
              </w:rPr>
              <w:t xml:space="preserve">, от 06.12.2017 </w:t>
            </w:r>
            <w:hyperlink r:id="rId5">
              <w:r>
                <w:rPr>
                  <w:color w:val="0000FF"/>
                </w:rPr>
                <w:t>N 61/СД</w:t>
              </w:r>
            </w:hyperlink>
            <w:r>
              <w:rPr>
                <w:color w:val="392C69"/>
              </w:rPr>
              <w:t xml:space="preserve">, от 12.03.2018 </w:t>
            </w:r>
            <w:hyperlink r:id="rId6">
              <w:r>
                <w:rPr>
                  <w:color w:val="0000FF"/>
                </w:rPr>
                <w:t>N 05/СД</w:t>
              </w:r>
            </w:hyperlink>
            <w:r>
              <w:rPr>
                <w:color w:val="392C69"/>
              </w:rPr>
              <w:t>,</w:t>
            </w:r>
          </w:p>
          <w:p w14:paraId="3DB10DC5" w14:textId="77777777" w:rsidR="0097735E" w:rsidRDefault="009773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7">
              <w:r>
                <w:rPr>
                  <w:color w:val="0000FF"/>
                </w:rPr>
                <w:t>N 59/СД</w:t>
              </w:r>
            </w:hyperlink>
            <w:r>
              <w:rPr>
                <w:color w:val="392C69"/>
              </w:rPr>
              <w:t xml:space="preserve">, от 26.11.2020 </w:t>
            </w:r>
            <w:hyperlink r:id="rId8">
              <w:r>
                <w:rPr>
                  <w:color w:val="0000FF"/>
                </w:rPr>
                <w:t>N 76/СД</w:t>
              </w:r>
            </w:hyperlink>
            <w:r>
              <w:rPr>
                <w:color w:val="392C69"/>
              </w:rPr>
              <w:t xml:space="preserve">, от 20.11.2024 </w:t>
            </w:r>
            <w:hyperlink r:id="rId9">
              <w:r>
                <w:rPr>
                  <w:color w:val="0000FF"/>
                </w:rPr>
                <w:t>N 77/СД</w:t>
              </w:r>
            </w:hyperlink>
            <w:r>
              <w:rPr>
                <w:color w:val="392C69"/>
              </w:rPr>
              <w:t>,</w:t>
            </w:r>
          </w:p>
          <w:p w14:paraId="4C6A1841" w14:textId="77777777" w:rsidR="0097735E" w:rsidRDefault="009773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26.11.2025 </w:t>
            </w:r>
            <w:hyperlink r:id="rId10">
              <w:r>
                <w:rPr>
                  <w:color w:val="0000FF"/>
                </w:rPr>
                <w:t>N 81/СД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5FB7" w14:textId="77777777" w:rsidR="0097735E" w:rsidRDefault="0097735E">
            <w:pPr>
              <w:pStyle w:val="ConsPlusNormal"/>
            </w:pPr>
          </w:p>
        </w:tc>
      </w:tr>
    </w:tbl>
    <w:p w14:paraId="2E70553A" w14:textId="77777777" w:rsidR="0097735E" w:rsidRDefault="0097735E">
      <w:pPr>
        <w:pStyle w:val="ConsPlusNormal"/>
        <w:jc w:val="both"/>
      </w:pPr>
    </w:p>
    <w:p w14:paraId="268264DE" w14:textId="77777777" w:rsidR="0097735E" w:rsidRDefault="0097735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12">
        <w:r>
          <w:rPr>
            <w:color w:val="0000FF"/>
          </w:rPr>
          <w:t>Законом</w:t>
        </w:r>
      </w:hyperlink>
      <w:r>
        <w:t xml:space="preserve"> Московской области от 18.10.2014 126/2014-ОЗ "О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налогообложения", руководствуясь </w:t>
      </w:r>
      <w:hyperlink r:id="rId13">
        <w:r>
          <w:rPr>
            <w:color w:val="0000FF"/>
          </w:rPr>
          <w:t>Уставом</w:t>
        </w:r>
      </w:hyperlink>
      <w:r>
        <w:t xml:space="preserve"> городского округа Жуковский, Совет депутатов решил:</w:t>
      </w:r>
    </w:p>
    <w:p w14:paraId="73646778" w14:textId="77777777" w:rsidR="0097735E" w:rsidRDefault="0097735E">
      <w:pPr>
        <w:pStyle w:val="ConsPlusNormal"/>
        <w:spacing w:before="240"/>
        <w:ind w:firstLine="540"/>
        <w:jc w:val="both"/>
      </w:pPr>
      <w:r>
        <w:t>1. Установить на территории городского округа Жуковский налог на имущество физических лиц и ввести его в действие с 1 января 2015 года.</w:t>
      </w:r>
    </w:p>
    <w:p w14:paraId="6DE26A17" w14:textId="77777777" w:rsidR="0097735E" w:rsidRDefault="0097735E">
      <w:pPr>
        <w:pStyle w:val="ConsPlusNormal"/>
        <w:spacing w:before="240"/>
        <w:ind w:firstLine="540"/>
        <w:jc w:val="both"/>
      </w:pPr>
      <w:r>
        <w:t>2. Налоговые ставки устанавливаются в следующих размерах от кадастровой стоимости:</w:t>
      </w:r>
    </w:p>
    <w:p w14:paraId="220CEC2B" w14:textId="77777777" w:rsidR="0097735E" w:rsidRDefault="0097735E">
      <w:pPr>
        <w:pStyle w:val="ConsPlusNormal"/>
        <w:spacing w:before="240"/>
        <w:ind w:firstLine="540"/>
        <w:jc w:val="both"/>
      </w:pPr>
      <w:r>
        <w:t>2.1. Объектов налогообложения, кадастровая стоимость каждого из которых не превышает 300 млн. рублей:</w:t>
      </w:r>
    </w:p>
    <w:p w14:paraId="64CCF22E" w14:textId="77777777" w:rsidR="0097735E" w:rsidRDefault="0097735E">
      <w:pPr>
        <w:pStyle w:val="ConsPlusNormal"/>
        <w:spacing w:before="240"/>
        <w:ind w:firstLine="540"/>
        <w:jc w:val="both"/>
      </w:pPr>
      <w:r>
        <w:t>квартир, частей квартир, комнат - 0,1 процента;</w:t>
      </w:r>
    </w:p>
    <w:p w14:paraId="2573B045" w14:textId="77777777" w:rsidR="0097735E" w:rsidRDefault="0097735E">
      <w:pPr>
        <w:pStyle w:val="ConsPlusNormal"/>
        <w:spacing w:before="240"/>
        <w:ind w:firstLine="540"/>
        <w:jc w:val="both"/>
      </w:pPr>
      <w:r>
        <w:t>жилых домов, частей жилых домов - 0,3 процента;</w:t>
      </w:r>
    </w:p>
    <w:p w14:paraId="623E0D92" w14:textId="77777777" w:rsidR="0097735E" w:rsidRDefault="0097735E">
      <w:pPr>
        <w:pStyle w:val="ConsPlusNormal"/>
        <w:spacing w:before="240"/>
        <w:ind w:firstLine="540"/>
        <w:jc w:val="both"/>
      </w:pPr>
      <w:r>
        <w:t>объектов незавершенного строительства в случае, если проектируемым назначением таких объектов является жилой дом - 0,3 процента;</w:t>
      </w:r>
    </w:p>
    <w:p w14:paraId="019B9753" w14:textId="77777777" w:rsidR="0097735E" w:rsidRDefault="0097735E">
      <w:pPr>
        <w:pStyle w:val="ConsPlusNormal"/>
        <w:spacing w:before="240"/>
        <w:ind w:firstLine="540"/>
        <w:jc w:val="both"/>
      </w:pPr>
      <w:r>
        <w:t>единых недвижимых комплексов, в состав которых входит хотя бы один жилой дом - 0,3 процента;</w:t>
      </w:r>
    </w:p>
    <w:p w14:paraId="4908F33D" w14:textId="77777777" w:rsidR="0097735E" w:rsidRDefault="0097735E">
      <w:pPr>
        <w:pStyle w:val="ConsPlusNormal"/>
        <w:spacing w:before="240"/>
        <w:ind w:firstLine="540"/>
        <w:jc w:val="both"/>
      </w:pPr>
      <w:r>
        <w:t xml:space="preserve">гаражей и машино-мест, в том числе расположенных в объектах налогообложения, указанных в </w:t>
      </w:r>
      <w:hyperlink w:anchor="P27">
        <w:r>
          <w:rPr>
            <w:color w:val="0000FF"/>
          </w:rPr>
          <w:t>подпункте 2.2</w:t>
        </w:r>
      </w:hyperlink>
      <w:r>
        <w:t xml:space="preserve"> Решения Совета депутатов - 0,1 процента;</w:t>
      </w:r>
    </w:p>
    <w:p w14:paraId="77684BD1" w14:textId="77777777" w:rsidR="0097735E" w:rsidRDefault="0097735E">
      <w:pPr>
        <w:pStyle w:val="ConsPlusNormal"/>
        <w:spacing w:before="240"/>
        <w:ind w:firstLine="540"/>
        <w:jc w:val="both"/>
      </w:pPr>
      <w: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</w:t>
      </w:r>
      <w:r>
        <w:lastRenderedPageBreak/>
        <w:t>строительства - 0,3 процента.</w:t>
      </w:r>
    </w:p>
    <w:p w14:paraId="7731825D" w14:textId="77777777" w:rsidR="0097735E" w:rsidRDefault="0097735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26.11.2020 N 76/СД)</w:t>
      </w:r>
    </w:p>
    <w:p w14:paraId="41632A4A" w14:textId="77777777" w:rsidR="0097735E" w:rsidRDefault="0097735E">
      <w:pPr>
        <w:pStyle w:val="ConsPlusNormal"/>
        <w:jc w:val="both"/>
      </w:pPr>
      <w:r>
        <w:t xml:space="preserve">(подп. 2.1 в ред. </w:t>
      </w:r>
      <w:hyperlink r:id="rId15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19.11.2018 N 59/СД)</w:t>
      </w:r>
    </w:p>
    <w:p w14:paraId="145A2025" w14:textId="77777777" w:rsidR="0097735E" w:rsidRDefault="0097735E">
      <w:pPr>
        <w:pStyle w:val="ConsPlusNormal"/>
        <w:spacing w:before="240"/>
        <w:ind w:firstLine="540"/>
        <w:jc w:val="both"/>
      </w:pPr>
      <w:bookmarkStart w:id="0" w:name="P27"/>
      <w:bookmarkEnd w:id="0"/>
      <w:r>
        <w:t xml:space="preserve">2.2. Объектов налогообложения, включенных в перечень, определяемый в соответствии с </w:t>
      </w:r>
      <w:hyperlink r:id="rId16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объектов налогообложения, предусмотренных </w:t>
      </w:r>
      <w:hyperlink r:id="rId17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за исключением административно-деловых центров и помещений в них: в 2015, 2016, 2017, 2018, 2019 годах - 1,5 процента, в 2020 году - 1,7 процента, в 2021 году - 1,8 процента, в 2022 году - 1,9 процента, в 2023 году и последующие годы - 2 процента.</w:t>
      </w:r>
    </w:p>
    <w:p w14:paraId="608FD4F3" w14:textId="77777777" w:rsidR="0097735E" w:rsidRDefault="0097735E">
      <w:pPr>
        <w:pStyle w:val="ConsPlusNormal"/>
        <w:jc w:val="both"/>
      </w:pPr>
      <w:r>
        <w:t xml:space="preserve">(п. 2.2 в ред. </w:t>
      </w:r>
      <w:hyperlink r:id="rId18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26.11.2025 N 81/СД)</w:t>
      </w:r>
    </w:p>
    <w:p w14:paraId="08E9603F" w14:textId="77777777" w:rsidR="0097735E" w:rsidRDefault="0097735E">
      <w:pPr>
        <w:pStyle w:val="ConsPlusNormal"/>
        <w:spacing w:before="240"/>
        <w:ind w:firstLine="540"/>
        <w:jc w:val="both"/>
      </w:pPr>
      <w:r>
        <w:t xml:space="preserve">2.2.1. В отношении административно-деловых центров и помещений в них, включенных в перечень объектов налогообложения, определяемый в соответствии с </w:t>
      </w:r>
      <w:hyperlink r:id="rId19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а также предусмотренных </w:t>
      </w:r>
      <w:hyperlink r:id="rId20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Федерации: в 2026 году - 1,0 процента, в 2027 году - 1,5 процента, в 2028 году и последующие годы - 2 процента.</w:t>
      </w:r>
    </w:p>
    <w:p w14:paraId="7C1E0EED" w14:textId="77777777" w:rsidR="0097735E" w:rsidRDefault="0097735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2.2.1 введен </w:t>
      </w:r>
      <w:hyperlink r:id="rId21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26.11.2025 N 81/СД)</w:t>
      </w:r>
    </w:p>
    <w:p w14:paraId="282F8339" w14:textId="77777777" w:rsidR="0097735E" w:rsidRDefault="0097735E">
      <w:pPr>
        <w:pStyle w:val="ConsPlusNormal"/>
        <w:spacing w:before="240"/>
        <w:ind w:firstLine="540"/>
        <w:jc w:val="both"/>
      </w:pPr>
      <w:r>
        <w:t>2.3. Объектов налогообложения, кадастровая стоимость каждого из которых превышает 300 млн. рублей, - 2,5 процента.</w:t>
      </w:r>
    </w:p>
    <w:p w14:paraId="41C9F58D" w14:textId="77777777" w:rsidR="0097735E" w:rsidRDefault="0097735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20.11.2024 N 77/СД)</w:t>
      </w:r>
    </w:p>
    <w:p w14:paraId="7BDE05E0" w14:textId="77777777" w:rsidR="0097735E" w:rsidRDefault="0097735E">
      <w:pPr>
        <w:pStyle w:val="ConsPlusNormal"/>
        <w:spacing w:before="240"/>
        <w:ind w:firstLine="540"/>
        <w:jc w:val="both"/>
      </w:pPr>
      <w:r>
        <w:t>2.4. Прочих объектов налогообложения - 0,5 процента.</w:t>
      </w:r>
    </w:p>
    <w:p w14:paraId="0F94528C" w14:textId="77777777" w:rsidR="0097735E" w:rsidRDefault="0097735E">
      <w:pPr>
        <w:pStyle w:val="ConsPlusNormal"/>
        <w:spacing w:before="240"/>
        <w:ind w:firstLine="540"/>
        <w:jc w:val="both"/>
      </w:pPr>
      <w:r>
        <w:t xml:space="preserve">3. Считать утратившими силу решения Совета депутатов г. Жуковского от 02.11.2005 </w:t>
      </w:r>
      <w:hyperlink r:id="rId23">
        <w:r>
          <w:rPr>
            <w:color w:val="0000FF"/>
          </w:rPr>
          <w:t>N 54/СД</w:t>
        </w:r>
      </w:hyperlink>
      <w:r>
        <w:t xml:space="preserve">, от 23.11.2005 </w:t>
      </w:r>
      <w:hyperlink r:id="rId24">
        <w:r>
          <w:rPr>
            <w:color w:val="0000FF"/>
          </w:rPr>
          <w:t>N 61/СД</w:t>
        </w:r>
      </w:hyperlink>
      <w:r>
        <w:t xml:space="preserve">, решения Совета депутатов городского округа Жуковский от 19.11.2009 </w:t>
      </w:r>
      <w:hyperlink r:id="rId25">
        <w:r>
          <w:rPr>
            <w:color w:val="0000FF"/>
          </w:rPr>
          <w:t>N 66/СД</w:t>
        </w:r>
      </w:hyperlink>
      <w:r>
        <w:t xml:space="preserve">, от 14.10.2010 </w:t>
      </w:r>
      <w:hyperlink r:id="rId26">
        <w:r>
          <w:rPr>
            <w:color w:val="0000FF"/>
          </w:rPr>
          <w:t>N 48/СД</w:t>
        </w:r>
      </w:hyperlink>
      <w:r>
        <w:t xml:space="preserve">, от 25.10.2012 </w:t>
      </w:r>
      <w:hyperlink r:id="rId27">
        <w:r>
          <w:rPr>
            <w:color w:val="0000FF"/>
          </w:rPr>
          <w:t>N 58/СД</w:t>
        </w:r>
      </w:hyperlink>
      <w:r>
        <w:t xml:space="preserve">, от 10.07.2013 </w:t>
      </w:r>
      <w:hyperlink r:id="rId28">
        <w:r>
          <w:rPr>
            <w:color w:val="0000FF"/>
          </w:rPr>
          <w:t>N 44/СД</w:t>
        </w:r>
      </w:hyperlink>
      <w:r>
        <w:t xml:space="preserve">, от 27.11.2013 </w:t>
      </w:r>
      <w:hyperlink r:id="rId29">
        <w:r>
          <w:rPr>
            <w:color w:val="0000FF"/>
          </w:rPr>
          <w:t>N 74/СД</w:t>
        </w:r>
      </w:hyperlink>
      <w:r>
        <w:t>.</w:t>
      </w:r>
    </w:p>
    <w:p w14:paraId="482F7530" w14:textId="77777777" w:rsidR="0097735E" w:rsidRDefault="0097735E">
      <w:pPr>
        <w:pStyle w:val="ConsPlusNormal"/>
        <w:spacing w:before="240"/>
        <w:ind w:firstLine="540"/>
        <w:jc w:val="both"/>
      </w:pPr>
      <w:r>
        <w:t>4. Налоговые льготы:</w:t>
      </w:r>
    </w:p>
    <w:p w14:paraId="5FAF9258" w14:textId="77777777" w:rsidR="0097735E" w:rsidRDefault="0097735E">
      <w:pPr>
        <w:pStyle w:val="ConsPlusNormal"/>
        <w:spacing w:before="240"/>
        <w:ind w:firstLine="540"/>
        <w:jc w:val="both"/>
      </w:pPr>
      <w:r>
        <w:t xml:space="preserve">4.1. Установить для граждан, имеющих в собственности имущество, являющееся объектом налогообложения на территории городского округа Жуковский, льготы, установленные в соответствии с Налоговым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Федерации, действуют в полном объеме.</w:t>
      </w:r>
    </w:p>
    <w:p w14:paraId="6D8E26FD" w14:textId="77777777" w:rsidR="0097735E" w:rsidRDefault="0097735E">
      <w:pPr>
        <w:pStyle w:val="ConsPlusNormal"/>
        <w:spacing w:before="240"/>
        <w:ind w:firstLine="540"/>
        <w:jc w:val="both"/>
      </w:pPr>
      <w:r>
        <w:t>4.2. Освободить от налога на имущество физических лиц одного из родителей в многодетной малоимущей семье, имеющей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населения, в отношении одного объекта налогообложения жилого назначения по выбору налогоплательщика: комната, квартира, часть квартиры, жилой дом, часть жилого дома.</w:t>
      </w:r>
    </w:p>
    <w:p w14:paraId="017A9CC5" w14:textId="77777777" w:rsidR="0097735E" w:rsidRDefault="0097735E">
      <w:pPr>
        <w:pStyle w:val="ConsPlusNormal"/>
        <w:spacing w:before="240"/>
        <w:ind w:firstLine="540"/>
        <w:jc w:val="both"/>
      </w:pPr>
      <w:r>
        <w:t xml:space="preserve">Физические лица, имеющие право </w:t>
      </w:r>
      <w:proofErr w:type="gramStart"/>
      <w:r>
        <w:t>на данную налоговую льготу</w:t>
      </w:r>
      <w:proofErr w:type="gramEnd"/>
      <w:r>
        <w:t xml:space="preserve"> должны представить в налоговый орган заявление о предоставлении налоговой льготы, а также вправе </w:t>
      </w:r>
      <w:r>
        <w:lastRenderedPageBreak/>
        <w:t>представить документы, подтверждающие право налогоплательщика на налоговую льготу.</w:t>
      </w:r>
    </w:p>
    <w:p w14:paraId="57DCD18F" w14:textId="77777777" w:rsidR="0097735E" w:rsidRDefault="0097735E">
      <w:pPr>
        <w:pStyle w:val="ConsPlusNormal"/>
        <w:jc w:val="both"/>
      </w:pPr>
      <w:r>
        <w:t xml:space="preserve">(п. 4 в ред. </w:t>
      </w:r>
      <w:hyperlink r:id="rId31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19.11.2018 N 59/СД)</w:t>
      </w:r>
    </w:p>
    <w:p w14:paraId="4D604A4B" w14:textId="77777777" w:rsidR="0097735E" w:rsidRDefault="0097735E">
      <w:pPr>
        <w:pStyle w:val="ConsPlusNormal"/>
        <w:spacing w:before="240"/>
        <w:ind w:firstLine="540"/>
        <w:jc w:val="both"/>
      </w:pPr>
      <w:r>
        <w:t>5.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14:paraId="020F0168" w14:textId="77777777" w:rsidR="0097735E" w:rsidRDefault="0097735E">
      <w:pPr>
        <w:pStyle w:val="ConsPlusNormal"/>
        <w:spacing w:before="240"/>
        <w:ind w:firstLine="540"/>
        <w:jc w:val="both"/>
      </w:pPr>
      <w:r>
        <w:t>6. Опубликовать настоящее решение в городских средствах массовой информации.</w:t>
      </w:r>
    </w:p>
    <w:p w14:paraId="14B5A450" w14:textId="77777777" w:rsidR="0097735E" w:rsidRDefault="0097735E">
      <w:pPr>
        <w:pStyle w:val="ConsPlusNormal"/>
        <w:jc w:val="both"/>
      </w:pPr>
    </w:p>
    <w:p w14:paraId="176D4704" w14:textId="77777777" w:rsidR="0097735E" w:rsidRDefault="0097735E">
      <w:pPr>
        <w:pStyle w:val="ConsPlusNormal"/>
        <w:jc w:val="right"/>
      </w:pPr>
      <w:r>
        <w:t>Глава городского</w:t>
      </w:r>
    </w:p>
    <w:p w14:paraId="564A268A" w14:textId="77777777" w:rsidR="0097735E" w:rsidRDefault="0097735E">
      <w:pPr>
        <w:pStyle w:val="ConsPlusNormal"/>
        <w:jc w:val="right"/>
      </w:pPr>
      <w:r>
        <w:t>округа Жуковский</w:t>
      </w:r>
    </w:p>
    <w:p w14:paraId="75B55DE9" w14:textId="77777777" w:rsidR="0097735E" w:rsidRDefault="0097735E">
      <w:pPr>
        <w:pStyle w:val="ConsPlusNormal"/>
        <w:jc w:val="right"/>
      </w:pPr>
      <w:proofErr w:type="spellStart"/>
      <w:r>
        <w:t>А.П</w:t>
      </w:r>
      <w:proofErr w:type="spellEnd"/>
      <w:r>
        <w:t>. Войтюк</w:t>
      </w:r>
    </w:p>
    <w:p w14:paraId="49E0B56C" w14:textId="77777777" w:rsidR="0097735E" w:rsidRDefault="0097735E">
      <w:pPr>
        <w:pStyle w:val="ConsPlusNormal"/>
        <w:jc w:val="both"/>
      </w:pPr>
    </w:p>
    <w:p w14:paraId="4C9CBACA" w14:textId="77777777" w:rsidR="0097735E" w:rsidRDefault="0097735E">
      <w:pPr>
        <w:pStyle w:val="ConsPlusNormal"/>
        <w:jc w:val="both"/>
      </w:pPr>
    </w:p>
    <w:p w14:paraId="33B6A6F5" w14:textId="77777777" w:rsidR="0097735E" w:rsidRDefault="009773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94C494" w14:textId="77777777" w:rsidR="0097735E" w:rsidRDefault="0097735E"/>
    <w:sectPr w:rsidR="0097735E" w:rsidSect="0097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5E"/>
    <w:rsid w:val="0024575C"/>
    <w:rsid w:val="009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C83F"/>
  <w15:chartTrackingRefBased/>
  <w15:docId w15:val="{213EDD02-F8EB-4459-A46C-73A309CD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35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77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77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773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26991&amp;dst=100005" TargetMode="External"/><Relationship Id="rId13" Type="http://schemas.openxmlformats.org/officeDocument/2006/relationships/hyperlink" Target="https://login.consultant.ru/link/?req=doc&amp;base=MOB&amp;n=429098&amp;dst=100224" TargetMode="External"/><Relationship Id="rId18" Type="http://schemas.openxmlformats.org/officeDocument/2006/relationships/hyperlink" Target="https://login.consultant.ru/link/?req=doc&amp;base=MOB&amp;n=442340&amp;dst=100006" TargetMode="External"/><Relationship Id="rId26" Type="http://schemas.openxmlformats.org/officeDocument/2006/relationships/hyperlink" Target="https://login.consultant.ru/link/?req=doc&amp;base=MOB&amp;n=1263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442340&amp;dst=100008" TargetMode="External"/><Relationship Id="rId7" Type="http://schemas.openxmlformats.org/officeDocument/2006/relationships/hyperlink" Target="https://login.consultant.ru/link/?req=doc&amp;base=MOB&amp;n=281766&amp;dst=100005" TargetMode="External"/><Relationship Id="rId12" Type="http://schemas.openxmlformats.org/officeDocument/2006/relationships/hyperlink" Target="https://login.consultant.ru/link/?req=doc&amp;base=MOB&amp;n=196955" TargetMode="External"/><Relationship Id="rId17" Type="http://schemas.openxmlformats.org/officeDocument/2006/relationships/hyperlink" Target="https://login.consultant.ru/link/?req=doc&amp;base=LAW&amp;n=527232&amp;dst=13986" TargetMode="External"/><Relationship Id="rId25" Type="http://schemas.openxmlformats.org/officeDocument/2006/relationships/hyperlink" Target="https://login.consultant.ru/link/?req=doc&amp;base=MOB&amp;n=11386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7232&amp;dst=9219" TargetMode="External"/><Relationship Id="rId20" Type="http://schemas.openxmlformats.org/officeDocument/2006/relationships/hyperlink" Target="https://login.consultant.ru/link/?req=doc&amp;base=LAW&amp;n=527232&amp;dst=13986" TargetMode="External"/><Relationship Id="rId29" Type="http://schemas.openxmlformats.org/officeDocument/2006/relationships/hyperlink" Target="https://login.consultant.ru/link/?req=doc&amp;base=MOB&amp;n=1815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69188&amp;dst=100005" TargetMode="External"/><Relationship Id="rId11" Type="http://schemas.openxmlformats.org/officeDocument/2006/relationships/hyperlink" Target="https://login.consultant.ru/link/?req=doc&amp;base=LAW&amp;n=169428" TargetMode="External"/><Relationship Id="rId24" Type="http://schemas.openxmlformats.org/officeDocument/2006/relationships/hyperlink" Target="https://login.consultant.ru/link/?req=doc&amp;base=MOB&amp;n=3451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262104&amp;dst=100005" TargetMode="External"/><Relationship Id="rId15" Type="http://schemas.openxmlformats.org/officeDocument/2006/relationships/hyperlink" Target="https://login.consultant.ru/link/?req=doc&amp;base=MOB&amp;n=281766&amp;dst=100006" TargetMode="External"/><Relationship Id="rId23" Type="http://schemas.openxmlformats.org/officeDocument/2006/relationships/hyperlink" Target="https://login.consultant.ru/link/?req=doc&amp;base=MOB&amp;n=182105" TargetMode="External"/><Relationship Id="rId28" Type="http://schemas.openxmlformats.org/officeDocument/2006/relationships/hyperlink" Target="https://login.consultant.ru/link/?req=doc&amp;base=MOB&amp;n=175132" TargetMode="External"/><Relationship Id="rId10" Type="http://schemas.openxmlformats.org/officeDocument/2006/relationships/hyperlink" Target="https://login.consultant.ru/link/?req=doc&amp;base=MOB&amp;n=442340&amp;dst=100005" TargetMode="External"/><Relationship Id="rId19" Type="http://schemas.openxmlformats.org/officeDocument/2006/relationships/hyperlink" Target="https://login.consultant.ru/link/?req=doc&amp;base=LAW&amp;n=527232&amp;dst=9219" TargetMode="External"/><Relationship Id="rId31" Type="http://schemas.openxmlformats.org/officeDocument/2006/relationships/hyperlink" Target="https://login.consultant.ru/link/?req=doc&amp;base=MOB&amp;n=281766&amp;dst=100014" TargetMode="External"/><Relationship Id="rId4" Type="http://schemas.openxmlformats.org/officeDocument/2006/relationships/hyperlink" Target="https://login.consultant.ru/link/?req=doc&amp;base=MOB&amp;n=232916&amp;dst=100005" TargetMode="External"/><Relationship Id="rId9" Type="http://schemas.openxmlformats.org/officeDocument/2006/relationships/hyperlink" Target="https://login.consultant.ru/link/?req=doc&amp;base=MOB&amp;n=418085&amp;dst=100005" TargetMode="External"/><Relationship Id="rId14" Type="http://schemas.openxmlformats.org/officeDocument/2006/relationships/hyperlink" Target="https://login.consultant.ru/link/?req=doc&amp;base=MOB&amp;n=326991&amp;dst=100006" TargetMode="External"/><Relationship Id="rId22" Type="http://schemas.openxmlformats.org/officeDocument/2006/relationships/hyperlink" Target="https://login.consultant.ru/link/?req=doc&amp;base=MOB&amp;n=418085&amp;dst=100005" TargetMode="External"/><Relationship Id="rId27" Type="http://schemas.openxmlformats.org/officeDocument/2006/relationships/hyperlink" Target="https://login.consultant.ru/link/?req=doc&amp;base=MOB&amp;n=163810" TargetMode="External"/><Relationship Id="rId30" Type="http://schemas.openxmlformats.org/officeDocument/2006/relationships/hyperlink" Target="https://login.consultant.ru/link/?req=doc&amp;base=LAW&amp;n=495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Зенина</dc:creator>
  <cp:keywords/>
  <dc:description/>
  <cp:lastModifiedBy>Татьяна Зенина</cp:lastModifiedBy>
  <cp:revision>1</cp:revision>
  <dcterms:created xsi:type="dcterms:W3CDTF">2026-03-25T12:14:00Z</dcterms:created>
  <dcterms:modified xsi:type="dcterms:W3CDTF">2026-03-25T12:17:00Z</dcterms:modified>
</cp:coreProperties>
</file>