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7E4F1C" w:rsidRDefault="000E264A" w:rsidP="007E4F1C">
      <w:pPr>
        <w:pStyle w:val="Standard"/>
        <w:rPr>
          <w:szCs w:val="26"/>
        </w:rPr>
      </w:pPr>
      <w:r>
        <w:rPr>
          <w:b/>
          <w:szCs w:val="26"/>
        </w:rPr>
        <w:t>от «</w:t>
      </w:r>
      <w:r w:rsidR="00757714">
        <w:rPr>
          <w:b/>
          <w:szCs w:val="26"/>
        </w:rPr>
        <w:t>28</w:t>
      </w:r>
      <w:r w:rsidR="007E4F1C">
        <w:rPr>
          <w:b/>
          <w:szCs w:val="26"/>
        </w:rPr>
        <w:t xml:space="preserve">» </w:t>
      </w:r>
      <w:r w:rsidR="00757714">
        <w:rPr>
          <w:b/>
          <w:szCs w:val="26"/>
        </w:rPr>
        <w:t>января</w:t>
      </w:r>
      <w:r w:rsidR="007E4F1C">
        <w:rPr>
          <w:b/>
          <w:szCs w:val="26"/>
        </w:rPr>
        <w:t xml:space="preserve"> 20</w:t>
      </w:r>
      <w:r w:rsidR="00757714">
        <w:rPr>
          <w:b/>
          <w:szCs w:val="26"/>
        </w:rPr>
        <w:t>26</w:t>
      </w:r>
      <w:r w:rsidR="007E4F1C">
        <w:rPr>
          <w:b/>
          <w:szCs w:val="26"/>
        </w:rPr>
        <w:t xml:space="preserve"> г.</w:t>
      </w:r>
      <w:r w:rsidR="007E4F1C">
        <w:rPr>
          <w:b/>
          <w:szCs w:val="26"/>
        </w:rPr>
        <w:tab/>
      </w:r>
      <w:r w:rsidR="007E4F1C">
        <w:rPr>
          <w:b/>
          <w:szCs w:val="26"/>
        </w:rPr>
        <w:tab/>
      </w:r>
      <w:r w:rsidR="007E4F1C">
        <w:rPr>
          <w:b/>
          <w:szCs w:val="26"/>
        </w:rPr>
        <w:tab/>
      </w:r>
      <w:r w:rsidR="007E4F1C">
        <w:rPr>
          <w:b/>
          <w:szCs w:val="26"/>
        </w:rPr>
        <w:tab/>
      </w:r>
      <w:r w:rsidR="007E4F1C">
        <w:rPr>
          <w:b/>
          <w:szCs w:val="26"/>
        </w:rPr>
        <w:tab/>
      </w:r>
      <w:r w:rsidR="007E4F1C">
        <w:rPr>
          <w:b/>
          <w:szCs w:val="26"/>
        </w:rPr>
        <w:tab/>
      </w:r>
      <w:r w:rsidR="007E4F1C">
        <w:rPr>
          <w:b/>
          <w:szCs w:val="26"/>
        </w:rPr>
        <w:tab/>
      </w:r>
      <w:r w:rsidR="006E09CE">
        <w:rPr>
          <w:b/>
          <w:szCs w:val="26"/>
          <w:lang w:val="en-US"/>
        </w:rPr>
        <w:t xml:space="preserve">           </w:t>
      </w:r>
      <w:r w:rsidR="007E4F1C">
        <w:rPr>
          <w:b/>
          <w:szCs w:val="26"/>
        </w:rPr>
        <w:t xml:space="preserve">                                 </w:t>
      </w:r>
      <w:r w:rsidR="00757714">
        <w:rPr>
          <w:b/>
          <w:szCs w:val="26"/>
        </w:rPr>
        <w:t xml:space="preserve">            </w:t>
      </w:r>
      <w:bookmarkStart w:id="0" w:name="_GoBack"/>
      <w:bookmarkEnd w:id="0"/>
      <w:r w:rsidR="007E4F1C">
        <w:rPr>
          <w:b/>
          <w:szCs w:val="26"/>
        </w:rPr>
        <w:t xml:space="preserve">        </w:t>
      </w:r>
      <w:r>
        <w:rPr>
          <w:b/>
          <w:szCs w:val="26"/>
        </w:rPr>
        <w:t xml:space="preserve">№ </w:t>
      </w:r>
      <w:r w:rsidR="00757714">
        <w:rPr>
          <w:b/>
          <w:szCs w:val="26"/>
        </w:rPr>
        <w:t>76</w:t>
      </w: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Pr="00D50841" w:rsidRDefault="00322EF8" w:rsidP="00D5084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1DF8">
              <w:rPr>
                <w:rFonts w:ascii="Times New Roman" w:hAnsi="Times New Roman"/>
                <w:sz w:val="26"/>
                <w:szCs w:val="26"/>
              </w:rPr>
              <w:t>«</w:t>
            </w:r>
            <w:r w:rsidR="000E264A" w:rsidRPr="000E264A">
              <w:rPr>
                <w:rFonts w:ascii="Times New Roman" w:hAnsi="Times New Roman"/>
                <w:sz w:val="26"/>
                <w:szCs w:val="26"/>
              </w:rPr>
              <w:t>О проведении перерасчета платы за коммунальную услугу по отоплению в связи с перерывом в предоставлении услуги, превышающим установленную продолжительность</w:t>
            </w:r>
            <w:r w:rsidRPr="00681DF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383B" w:rsidRDefault="000E264A" w:rsidP="000E264A">
      <w:pPr>
        <w:spacing w:line="276" w:lineRule="auto"/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  <w:r w:rsidRPr="000E264A">
        <w:rPr>
          <w:rFonts w:ascii="Times New Roman" w:hAnsi="Times New Roman"/>
          <w:sz w:val="26"/>
          <w:szCs w:val="26"/>
        </w:rPr>
        <w:t xml:space="preserve"> </w:t>
      </w:r>
      <w:r w:rsidR="00B31568">
        <w:rPr>
          <w:rFonts w:ascii="Times New Roman" w:hAnsi="Times New Roman"/>
          <w:sz w:val="26"/>
          <w:szCs w:val="26"/>
        </w:rPr>
        <w:t>В</w:t>
      </w:r>
      <w:r w:rsidRPr="000E264A">
        <w:rPr>
          <w:rFonts w:ascii="Times New Roman" w:hAnsi="Times New Roman"/>
          <w:sz w:val="26"/>
          <w:szCs w:val="26"/>
        </w:rPr>
        <w:t xml:space="preserve"> соответствии со ст. 157 Жилищного кодекса РФ, Постановлением Прави</w:t>
      </w:r>
      <w:r w:rsidR="00FC2F7D">
        <w:rPr>
          <w:rFonts w:ascii="Times New Roman" w:hAnsi="Times New Roman"/>
          <w:sz w:val="26"/>
          <w:szCs w:val="26"/>
        </w:rPr>
        <w:t>тельства РФ от 06.05.2011 № 354</w:t>
      </w:r>
      <w:r w:rsidR="00896557">
        <w:rPr>
          <w:rFonts w:ascii="Times New Roman" w:hAnsi="Times New Roman"/>
          <w:sz w:val="26"/>
          <w:szCs w:val="26"/>
        </w:rPr>
        <w:t xml:space="preserve"> </w:t>
      </w:r>
      <w:r w:rsidRPr="000E264A">
        <w:rPr>
          <w:rFonts w:ascii="Times New Roman" w:hAnsi="Times New Roman"/>
          <w:sz w:val="26"/>
          <w:szCs w:val="26"/>
        </w:rPr>
        <w:t>«О предоставлении коммунальных услуг собственникам и пользователям помещений в многоквартирных домах и жилых домов»,</w:t>
      </w:r>
      <w:r w:rsidR="00B31568" w:rsidRPr="00B31568">
        <w:rPr>
          <w:rFonts w:ascii="Times New Roman" w:hAnsi="Times New Roman"/>
          <w:sz w:val="26"/>
          <w:szCs w:val="26"/>
        </w:rPr>
        <w:t xml:space="preserve"> </w:t>
      </w:r>
      <w:r w:rsidR="00B31568">
        <w:rPr>
          <w:rFonts w:ascii="Times New Roman" w:hAnsi="Times New Roman"/>
          <w:sz w:val="26"/>
          <w:szCs w:val="26"/>
        </w:rPr>
        <w:t>в</w:t>
      </w:r>
      <w:r w:rsidR="00B31568" w:rsidRPr="000E264A">
        <w:rPr>
          <w:rFonts w:ascii="Times New Roman" w:hAnsi="Times New Roman"/>
          <w:sz w:val="26"/>
          <w:szCs w:val="26"/>
        </w:rPr>
        <w:t xml:space="preserve"> связи с произошедшей ава</w:t>
      </w:r>
      <w:r w:rsidR="00B31568">
        <w:rPr>
          <w:rFonts w:ascii="Times New Roman" w:hAnsi="Times New Roman"/>
          <w:sz w:val="26"/>
          <w:szCs w:val="26"/>
        </w:rPr>
        <w:t>рией на объектах теплоснабжения,</w:t>
      </w:r>
      <w:r w:rsidR="00B31568" w:rsidRPr="00B31568">
        <w:rPr>
          <w:rFonts w:ascii="Times New Roman" w:hAnsi="Times New Roman"/>
          <w:sz w:val="26"/>
          <w:szCs w:val="26"/>
        </w:rPr>
        <w:t xml:space="preserve"> </w:t>
      </w:r>
      <w:r w:rsidR="00B31568" w:rsidRPr="000E264A">
        <w:rPr>
          <w:rFonts w:ascii="Times New Roman" w:hAnsi="Times New Roman"/>
          <w:sz w:val="26"/>
          <w:szCs w:val="26"/>
        </w:rPr>
        <w:t>повлекшей прекращение подачи тепловой энергии в жилые дома</w:t>
      </w:r>
      <w:r w:rsidR="00B31568">
        <w:rPr>
          <w:rFonts w:ascii="Times New Roman" w:hAnsi="Times New Roman"/>
          <w:sz w:val="26"/>
          <w:szCs w:val="26"/>
        </w:rPr>
        <w:t xml:space="preserve"> и</w:t>
      </w:r>
      <w:r w:rsidR="00B31568" w:rsidRPr="00B31568">
        <w:rPr>
          <w:rFonts w:ascii="Times New Roman" w:hAnsi="Times New Roman"/>
          <w:bCs/>
          <w:sz w:val="26"/>
          <w:szCs w:val="26"/>
        </w:rPr>
        <w:t xml:space="preserve"> </w:t>
      </w:r>
      <w:r w:rsidR="00B31568" w:rsidRPr="006E09CE">
        <w:rPr>
          <w:rFonts w:ascii="Times New Roman" w:hAnsi="Times New Roman"/>
          <w:bCs/>
          <w:sz w:val="26"/>
          <w:szCs w:val="26"/>
        </w:rPr>
        <w:t>предоставлени</w:t>
      </w:r>
      <w:r w:rsidR="00B31568">
        <w:rPr>
          <w:rFonts w:ascii="Times New Roman" w:hAnsi="Times New Roman"/>
          <w:bCs/>
          <w:sz w:val="26"/>
          <w:szCs w:val="26"/>
        </w:rPr>
        <w:t>ем</w:t>
      </w:r>
      <w:r w:rsidR="00B31568" w:rsidRPr="006E09CE">
        <w:rPr>
          <w:rFonts w:ascii="Times New Roman" w:hAnsi="Times New Roman"/>
          <w:bCs/>
          <w:sz w:val="26"/>
          <w:szCs w:val="26"/>
        </w:rPr>
        <w:t xml:space="preserve"> коммунальной услуги</w:t>
      </w:r>
      <w:r w:rsidR="00B31568" w:rsidRPr="000E264A">
        <w:rPr>
          <w:rFonts w:ascii="Times New Roman" w:hAnsi="Times New Roman"/>
          <w:sz w:val="26"/>
          <w:szCs w:val="26"/>
        </w:rPr>
        <w:t xml:space="preserve"> по отоплению ненадлежащего качества и (или) с перерывами, превышающими установленную продолжительность, в период с </w:t>
      </w:r>
      <w:r w:rsidR="00B31568">
        <w:rPr>
          <w:rFonts w:ascii="Times New Roman" w:hAnsi="Times New Roman"/>
          <w:sz w:val="26"/>
          <w:szCs w:val="26"/>
        </w:rPr>
        <w:t>24.01.2026 по 2</w:t>
      </w:r>
      <w:r w:rsidR="00774A3D">
        <w:rPr>
          <w:rFonts w:ascii="Times New Roman" w:hAnsi="Times New Roman"/>
          <w:sz w:val="26"/>
          <w:szCs w:val="26"/>
        </w:rPr>
        <w:t>5</w:t>
      </w:r>
      <w:r w:rsidR="00B31568">
        <w:rPr>
          <w:rFonts w:ascii="Times New Roman" w:hAnsi="Times New Roman"/>
          <w:sz w:val="26"/>
          <w:szCs w:val="26"/>
        </w:rPr>
        <w:t>.01.2026,</w:t>
      </w:r>
    </w:p>
    <w:p w:rsidR="000E264A" w:rsidRDefault="000E264A">
      <w:pPr>
        <w:jc w:val="center"/>
        <w:rPr>
          <w:rFonts w:ascii="Times New Roman" w:hAnsi="Times New Roman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0E264A" w:rsidRPr="006E09CE" w:rsidRDefault="00B14D51" w:rsidP="00C606C4">
      <w:pPr>
        <w:numPr>
          <w:ilvl w:val="0"/>
          <w:numId w:val="1"/>
        </w:numPr>
        <w:tabs>
          <w:tab w:val="num" w:pos="0"/>
          <w:tab w:val="left" w:pos="284"/>
          <w:tab w:val="num" w:pos="851"/>
        </w:tabs>
        <w:spacing w:line="276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0E264A" w:rsidRPr="006E09CE">
        <w:rPr>
          <w:rFonts w:ascii="Times New Roman" w:hAnsi="Times New Roman"/>
          <w:bCs/>
          <w:sz w:val="26"/>
          <w:szCs w:val="26"/>
        </w:rPr>
        <w:t xml:space="preserve">Рекомендовать </w:t>
      </w:r>
      <w:r w:rsidR="00147089" w:rsidRPr="006E09CE">
        <w:rPr>
          <w:rFonts w:ascii="Times New Roman" w:hAnsi="Times New Roman"/>
          <w:bCs/>
          <w:sz w:val="26"/>
          <w:szCs w:val="26"/>
        </w:rPr>
        <w:t>МП «Теплоцентраль»:</w:t>
      </w:r>
    </w:p>
    <w:p w:rsidR="000E264A" w:rsidRPr="000E264A" w:rsidRDefault="00C606C4" w:rsidP="00C606C4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B315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0E264A" w:rsidRPr="000E264A">
        <w:rPr>
          <w:rFonts w:ascii="Times New Roman" w:hAnsi="Times New Roman"/>
          <w:sz w:val="26"/>
          <w:szCs w:val="26"/>
        </w:rPr>
        <w:t xml:space="preserve">Произвести перерасчет размера платы за отопление всем потребителям (населению), проживающим </w:t>
      </w:r>
      <w:r w:rsidR="00147089" w:rsidRPr="000E264A">
        <w:rPr>
          <w:rFonts w:ascii="Times New Roman" w:hAnsi="Times New Roman"/>
          <w:sz w:val="26"/>
          <w:szCs w:val="26"/>
        </w:rPr>
        <w:t>в многоквартирных домах,</w:t>
      </w:r>
      <w:r w:rsidR="000E264A" w:rsidRPr="000E264A">
        <w:rPr>
          <w:rFonts w:ascii="Times New Roman" w:hAnsi="Times New Roman"/>
          <w:sz w:val="26"/>
          <w:szCs w:val="26"/>
        </w:rPr>
        <w:t xml:space="preserve"> по адресам</w:t>
      </w:r>
      <w:r w:rsidR="00590AB8">
        <w:rPr>
          <w:rFonts w:ascii="Times New Roman" w:hAnsi="Times New Roman"/>
          <w:sz w:val="26"/>
          <w:szCs w:val="26"/>
        </w:rPr>
        <w:t>, в</w:t>
      </w:r>
      <w:r w:rsidR="00147089">
        <w:rPr>
          <w:rFonts w:ascii="Times New Roman" w:hAnsi="Times New Roman"/>
          <w:sz w:val="26"/>
          <w:szCs w:val="26"/>
        </w:rPr>
        <w:t xml:space="preserve"> которых продолжительность перерыва в отоплении состав</w:t>
      </w:r>
      <w:r w:rsidR="00FC2F7D">
        <w:rPr>
          <w:rFonts w:ascii="Times New Roman" w:hAnsi="Times New Roman"/>
          <w:sz w:val="26"/>
          <w:szCs w:val="26"/>
        </w:rPr>
        <w:t>ила более 8 часов единовременно (адресный п</w:t>
      </w:r>
      <w:r w:rsidR="00B31568">
        <w:rPr>
          <w:rFonts w:ascii="Times New Roman" w:hAnsi="Times New Roman"/>
          <w:sz w:val="26"/>
          <w:szCs w:val="26"/>
        </w:rPr>
        <w:t>еречень МКД указан в приложении);</w:t>
      </w:r>
    </w:p>
    <w:p w:rsidR="000E264A" w:rsidRPr="000E264A" w:rsidRDefault="00C606C4" w:rsidP="00C606C4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E264A" w:rsidRPr="000E264A">
        <w:rPr>
          <w:rFonts w:ascii="Times New Roman" w:hAnsi="Times New Roman"/>
          <w:sz w:val="26"/>
          <w:szCs w:val="26"/>
        </w:rPr>
        <w:t>Снижение размера платы</w:t>
      </w:r>
      <w:r w:rsidR="00B31568">
        <w:rPr>
          <w:rFonts w:ascii="Times New Roman" w:hAnsi="Times New Roman"/>
          <w:sz w:val="26"/>
          <w:szCs w:val="26"/>
        </w:rPr>
        <w:t xml:space="preserve"> за отопление</w:t>
      </w:r>
      <w:r w:rsidR="000E264A" w:rsidRPr="000E264A">
        <w:rPr>
          <w:rFonts w:ascii="Times New Roman" w:hAnsi="Times New Roman"/>
          <w:sz w:val="26"/>
          <w:szCs w:val="26"/>
        </w:rPr>
        <w:t xml:space="preserve"> произвести в порядке, установленном Правилам</w:t>
      </w:r>
      <w:r>
        <w:rPr>
          <w:rFonts w:ascii="Times New Roman" w:hAnsi="Times New Roman"/>
          <w:sz w:val="26"/>
          <w:szCs w:val="26"/>
        </w:rPr>
        <w:t>и</w:t>
      </w:r>
      <w:r w:rsidR="002A70B7">
        <w:rPr>
          <w:rFonts w:ascii="Times New Roman" w:hAnsi="Times New Roman"/>
          <w:sz w:val="26"/>
          <w:szCs w:val="26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 w:rsidR="000E264A" w:rsidRPr="000E264A">
        <w:rPr>
          <w:rFonts w:ascii="Times New Roman" w:hAnsi="Times New Roman"/>
          <w:sz w:val="26"/>
          <w:szCs w:val="26"/>
        </w:rPr>
        <w:t>, утвержденным</w:t>
      </w:r>
      <w:r>
        <w:rPr>
          <w:rFonts w:ascii="Times New Roman" w:hAnsi="Times New Roman"/>
          <w:sz w:val="26"/>
          <w:szCs w:val="26"/>
        </w:rPr>
        <w:t>и</w:t>
      </w:r>
      <w:r w:rsidR="000E264A" w:rsidRPr="000E264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E264A" w:rsidRPr="000E264A">
        <w:rPr>
          <w:rFonts w:ascii="Times New Roman" w:hAnsi="Times New Roman"/>
          <w:sz w:val="26"/>
          <w:szCs w:val="26"/>
        </w:rPr>
        <w:t>Постан</w:t>
      </w:r>
      <w:r>
        <w:rPr>
          <w:rFonts w:ascii="Times New Roman" w:hAnsi="Times New Roman"/>
          <w:sz w:val="26"/>
          <w:szCs w:val="26"/>
        </w:rPr>
        <w:t>овлением</w:t>
      </w:r>
      <w:r w:rsidR="00A55C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Правительства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A55C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РФ </w:t>
      </w:r>
      <w:r w:rsidR="002A70B7">
        <w:rPr>
          <w:rFonts w:ascii="Times New Roman" w:hAnsi="Times New Roman"/>
          <w:sz w:val="26"/>
          <w:szCs w:val="26"/>
        </w:rPr>
        <w:t xml:space="preserve"> от 06.05.2011 </w:t>
      </w:r>
      <w:r>
        <w:rPr>
          <w:rFonts w:ascii="Times New Roman" w:hAnsi="Times New Roman"/>
          <w:sz w:val="26"/>
          <w:szCs w:val="26"/>
        </w:rPr>
        <w:t>№ 354.</w:t>
      </w:r>
    </w:p>
    <w:p w:rsidR="00C606C4" w:rsidRPr="00A55C64" w:rsidRDefault="00B14D51" w:rsidP="00AD763F">
      <w:pPr>
        <w:numPr>
          <w:ilvl w:val="0"/>
          <w:numId w:val="2"/>
        </w:numPr>
        <w:tabs>
          <w:tab w:val="left" w:pos="284"/>
          <w:tab w:val="num" w:pos="426"/>
          <w:tab w:val="num" w:pos="851"/>
        </w:tabs>
        <w:spacing w:line="276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A55C64">
        <w:rPr>
          <w:rFonts w:ascii="Times New Roman" w:hAnsi="Times New Roman"/>
          <w:bCs/>
          <w:sz w:val="26"/>
          <w:szCs w:val="26"/>
        </w:rPr>
        <w:t xml:space="preserve"> </w:t>
      </w:r>
      <w:r w:rsidR="000E264A" w:rsidRPr="00A55C64">
        <w:rPr>
          <w:rFonts w:ascii="Times New Roman" w:hAnsi="Times New Roman"/>
          <w:bCs/>
          <w:sz w:val="26"/>
          <w:szCs w:val="26"/>
        </w:rPr>
        <w:t>Управлению жилищно-коммунального хозяйства</w:t>
      </w:r>
      <w:r w:rsidR="000E264A" w:rsidRPr="00A55C64">
        <w:rPr>
          <w:rFonts w:ascii="Times New Roman" w:hAnsi="Times New Roman"/>
          <w:sz w:val="26"/>
          <w:szCs w:val="26"/>
        </w:rPr>
        <w:t> </w:t>
      </w:r>
      <w:r w:rsidRPr="00A55C64">
        <w:rPr>
          <w:rFonts w:ascii="Times New Roman" w:hAnsi="Times New Roman"/>
          <w:sz w:val="26"/>
          <w:szCs w:val="26"/>
        </w:rPr>
        <w:t>А</w:t>
      </w:r>
      <w:r w:rsidR="000E264A" w:rsidRPr="00A55C64">
        <w:rPr>
          <w:rFonts w:ascii="Times New Roman" w:hAnsi="Times New Roman"/>
          <w:sz w:val="26"/>
          <w:szCs w:val="26"/>
        </w:rPr>
        <w:t>дминистрации</w:t>
      </w:r>
      <w:r w:rsidRPr="00A55C64">
        <w:rPr>
          <w:rFonts w:ascii="Times New Roman" w:hAnsi="Times New Roman"/>
          <w:sz w:val="26"/>
          <w:szCs w:val="26"/>
        </w:rPr>
        <w:t xml:space="preserve"> городского округа Жуковский</w:t>
      </w:r>
      <w:r w:rsidR="00A55C64" w:rsidRPr="00A55C64">
        <w:rPr>
          <w:rFonts w:ascii="Times New Roman" w:hAnsi="Times New Roman"/>
          <w:sz w:val="26"/>
          <w:szCs w:val="26"/>
        </w:rPr>
        <w:t xml:space="preserve"> </w:t>
      </w:r>
      <w:r w:rsidR="00A55C64">
        <w:rPr>
          <w:rFonts w:ascii="Times New Roman" w:hAnsi="Times New Roman"/>
          <w:sz w:val="26"/>
          <w:szCs w:val="26"/>
        </w:rPr>
        <w:t>о</w:t>
      </w:r>
      <w:r w:rsidR="000E264A" w:rsidRPr="00A55C64">
        <w:rPr>
          <w:rFonts w:ascii="Times New Roman" w:hAnsi="Times New Roman"/>
          <w:sz w:val="26"/>
          <w:szCs w:val="26"/>
        </w:rPr>
        <w:t xml:space="preserve">беспечить контроль за исполнением перерасчета и отражением соответствующих </w:t>
      </w:r>
      <w:proofErr w:type="gramStart"/>
      <w:r w:rsidR="000E264A" w:rsidRPr="00A55C64">
        <w:rPr>
          <w:rFonts w:ascii="Times New Roman" w:hAnsi="Times New Roman"/>
          <w:sz w:val="26"/>
          <w:szCs w:val="26"/>
        </w:rPr>
        <w:t xml:space="preserve">изменений </w:t>
      </w:r>
      <w:r w:rsidR="006E09CE" w:rsidRPr="00A55C64">
        <w:rPr>
          <w:rFonts w:ascii="Times New Roman" w:hAnsi="Times New Roman"/>
          <w:sz w:val="26"/>
          <w:szCs w:val="26"/>
        </w:rPr>
        <w:t xml:space="preserve"> </w:t>
      </w:r>
      <w:r w:rsidR="000E264A" w:rsidRPr="00A55C64">
        <w:rPr>
          <w:rFonts w:ascii="Times New Roman" w:hAnsi="Times New Roman"/>
          <w:sz w:val="26"/>
          <w:szCs w:val="26"/>
        </w:rPr>
        <w:t>в</w:t>
      </w:r>
      <w:proofErr w:type="gramEnd"/>
      <w:r w:rsidR="000E264A" w:rsidRPr="00A55C64">
        <w:rPr>
          <w:rFonts w:ascii="Times New Roman" w:hAnsi="Times New Roman"/>
          <w:sz w:val="26"/>
          <w:szCs w:val="26"/>
        </w:rPr>
        <w:t xml:space="preserve"> </w:t>
      </w:r>
      <w:r w:rsidR="006E09CE" w:rsidRPr="00A55C64">
        <w:rPr>
          <w:rFonts w:ascii="Times New Roman" w:hAnsi="Times New Roman"/>
          <w:sz w:val="26"/>
          <w:szCs w:val="26"/>
        </w:rPr>
        <w:t xml:space="preserve"> </w:t>
      </w:r>
      <w:r w:rsidR="000E264A" w:rsidRPr="00A55C64">
        <w:rPr>
          <w:rFonts w:ascii="Times New Roman" w:hAnsi="Times New Roman"/>
          <w:sz w:val="26"/>
          <w:szCs w:val="26"/>
        </w:rPr>
        <w:t>платежных</w:t>
      </w:r>
      <w:r w:rsidR="006E09CE" w:rsidRPr="00A55C64">
        <w:rPr>
          <w:rFonts w:ascii="Times New Roman" w:hAnsi="Times New Roman"/>
          <w:sz w:val="26"/>
          <w:szCs w:val="26"/>
        </w:rPr>
        <w:t xml:space="preserve"> </w:t>
      </w:r>
      <w:r w:rsidR="000E264A" w:rsidRPr="00A55C64">
        <w:rPr>
          <w:rFonts w:ascii="Times New Roman" w:hAnsi="Times New Roman"/>
          <w:sz w:val="26"/>
          <w:szCs w:val="26"/>
        </w:rPr>
        <w:t xml:space="preserve"> документах </w:t>
      </w:r>
      <w:r w:rsidR="00A55C64">
        <w:rPr>
          <w:rFonts w:ascii="Times New Roman" w:hAnsi="Times New Roman"/>
          <w:sz w:val="26"/>
          <w:szCs w:val="26"/>
        </w:rPr>
        <w:t xml:space="preserve">по оплате за жилищно-коммунальные услуги </w:t>
      </w:r>
      <w:r w:rsidR="006E09CE" w:rsidRPr="00A55C64">
        <w:rPr>
          <w:rFonts w:ascii="Times New Roman" w:hAnsi="Times New Roman"/>
          <w:sz w:val="26"/>
          <w:szCs w:val="26"/>
        </w:rPr>
        <w:t xml:space="preserve"> </w:t>
      </w:r>
      <w:r w:rsidR="00C606C4" w:rsidRPr="00A55C64">
        <w:rPr>
          <w:rFonts w:ascii="Times New Roman" w:hAnsi="Times New Roman"/>
          <w:sz w:val="26"/>
          <w:szCs w:val="26"/>
        </w:rPr>
        <w:t xml:space="preserve">за </w:t>
      </w:r>
      <w:r w:rsidR="006E09CE" w:rsidRPr="00A55C64">
        <w:rPr>
          <w:rFonts w:ascii="Times New Roman" w:hAnsi="Times New Roman"/>
          <w:sz w:val="26"/>
          <w:szCs w:val="26"/>
        </w:rPr>
        <w:t xml:space="preserve"> </w:t>
      </w:r>
      <w:r w:rsidR="00A55C64">
        <w:rPr>
          <w:rFonts w:ascii="Times New Roman" w:hAnsi="Times New Roman"/>
          <w:sz w:val="26"/>
          <w:szCs w:val="26"/>
        </w:rPr>
        <w:t>февраль</w:t>
      </w:r>
      <w:r w:rsidR="006E09CE" w:rsidRPr="00A55C64">
        <w:rPr>
          <w:rFonts w:ascii="Times New Roman" w:hAnsi="Times New Roman"/>
          <w:sz w:val="26"/>
          <w:szCs w:val="26"/>
        </w:rPr>
        <w:t xml:space="preserve"> </w:t>
      </w:r>
      <w:r w:rsidR="00C606C4" w:rsidRPr="00A55C64">
        <w:rPr>
          <w:rFonts w:ascii="Times New Roman" w:hAnsi="Times New Roman"/>
          <w:sz w:val="26"/>
          <w:szCs w:val="26"/>
        </w:rPr>
        <w:t>2026</w:t>
      </w:r>
      <w:r w:rsidR="000E264A" w:rsidRPr="00A55C64">
        <w:rPr>
          <w:rFonts w:ascii="Times New Roman" w:hAnsi="Times New Roman"/>
          <w:sz w:val="26"/>
          <w:szCs w:val="26"/>
        </w:rPr>
        <w:t xml:space="preserve"> </w:t>
      </w:r>
      <w:r w:rsidR="00C606C4" w:rsidRPr="00A55C64">
        <w:rPr>
          <w:rFonts w:ascii="Times New Roman" w:hAnsi="Times New Roman"/>
          <w:sz w:val="26"/>
          <w:szCs w:val="26"/>
        </w:rPr>
        <w:t>.</w:t>
      </w:r>
    </w:p>
    <w:p w:rsidR="00CB6CE9" w:rsidRPr="0038383B" w:rsidRDefault="00C606C4" w:rsidP="006E09C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 w:rsidR="00A55C64">
        <w:rPr>
          <w:rFonts w:ascii="Times New Roman" w:hAnsi="Times New Roman"/>
          <w:sz w:val="26"/>
          <w:szCs w:val="26"/>
        </w:rPr>
        <w:t>3</w:t>
      </w:r>
      <w:r w:rsidR="005425E4" w:rsidRPr="0038383B">
        <w:rPr>
          <w:rFonts w:ascii="Times New Roman" w:hAnsi="Times New Roman"/>
          <w:sz w:val="26"/>
          <w:szCs w:val="26"/>
        </w:rPr>
        <w:t>.</w:t>
      </w:r>
      <w:r w:rsidR="006E09CE">
        <w:rPr>
          <w:rFonts w:ascii="Times New Roman" w:hAnsi="Times New Roman"/>
          <w:sz w:val="26"/>
          <w:szCs w:val="26"/>
        </w:rPr>
        <w:t xml:space="preserve">  </w:t>
      </w:r>
      <w:r w:rsidR="005425E4" w:rsidRPr="0038383B">
        <w:rPr>
          <w:rFonts w:ascii="Times New Roman" w:hAnsi="Times New Roman"/>
          <w:sz w:val="26"/>
          <w:szCs w:val="26"/>
        </w:rPr>
        <w:t> </w:t>
      </w:r>
      <w:r w:rsidR="00CB6CE9" w:rsidRPr="0038383B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</w:t>
      </w:r>
      <w:r w:rsidR="00B9080E">
        <w:rPr>
          <w:rFonts w:ascii="Times New Roman" w:hAnsi="Times New Roman"/>
          <w:sz w:val="26"/>
          <w:szCs w:val="26"/>
        </w:rPr>
        <w:t xml:space="preserve">- </w:t>
      </w:r>
      <w:r w:rsidR="00896557">
        <w:rPr>
          <w:rFonts w:ascii="Times New Roman" w:hAnsi="Times New Roman"/>
          <w:sz w:val="26"/>
          <w:szCs w:val="26"/>
        </w:rPr>
        <w:t xml:space="preserve">                    </w:t>
      </w:r>
      <w:r w:rsidR="00CB6CE9" w:rsidRPr="0038383B">
        <w:rPr>
          <w:rFonts w:ascii="Times New Roman" w:hAnsi="Times New Roman"/>
          <w:sz w:val="26"/>
          <w:szCs w:val="26"/>
        </w:rPr>
        <w:t xml:space="preserve">на официальном сайте городского округа Жуковский </w:t>
      </w:r>
      <w:hyperlink r:id="rId9" w:history="1">
        <w:r w:rsidR="00CB6CE9"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="00CB6CE9" w:rsidRPr="0038383B">
        <w:rPr>
          <w:rFonts w:ascii="Times New Roman" w:hAnsi="Times New Roman"/>
          <w:sz w:val="26"/>
          <w:szCs w:val="26"/>
        </w:rPr>
        <w:t xml:space="preserve"> 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="00CB6CE9"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A55C64" w:rsidP="00C606C4">
      <w:pPr>
        <w:spacing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B6CE9" w:rsidRPr="0038383B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возложить </w:t>
      </w:r>
      <w:r w:rsidR="00896557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CB6CE9" w:rsidRPr="0038383B">
        <w:rPr>
          <w:rFonts w:ascii="Times New Roman" w:hAnsi="Times New Roman"/>
          <w:sz w:val="26"/>
          <w:szCs w:val="26"/>
        </w:rPr>
        <w:t xml:space="preserve">на </w:t>
      </w:r>
      <w:r w:rsidR="006E09C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сполняющего </w:t>
      </w:r>
      <w:r w:rsidR="000E264A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бязанности</w:t>
      </w:r>
      <w:r w:rsidR="000E264A">
        <w:rPr>
          <w:rFonts w:ascii="Times New Roman" w:hAnsi="Times New Roman"/>
          <w:sz w:val="26"/>
          <w:szCs w:val="26"/>
        </w:rPr>
        <w:t xml:space="preserve"> </w:t>
      </w:r>
      <w:r w:rsidR="00CB6CE9" w:rsidRPr="0038383B">
        <w:rPr>
          <w:rFonts w:ascii="Times New Roman" w:hAnsi="Times New Roman"/>
          <w:sz w:val="26"/>
          <w:szCs w:val="26"/>
        </w:rPr>
        <w:t xml:space="preserve">заместителя Главы городского округа Жуковский </w:t>
      </w:r>
      <w:r w:rsidR="000E264A">
        <w:rPr>
          <w:rFonts w:ascii="Times New Roman" w:hAnsi="Times New Roman"/>
          <w:sz w:val="26"/>
          <w:szCs w:val="26"/>
        </w:rPr>
        <w:t>Колесникова</w:t>
      </w:r>
      <w:r w:rsidR="00896557">
        <w:rPr>
          <w:rFonts w:ascii="Times New Roman" w:hAnsi="Times New Roman"/>
          <w:sz w:val="26"/>
          <w:szCs w:val="26"/>
        </w:rPr>
        <w:t xml:space="preserve"> И.В.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Default="00ED70A2" w:rsidP="00CB6CE9">
      <w:pPr>
        <w:rPr>
          <w:rFonts w:ascii="Times New Roman" w:hAnsi="Times New Roman"/>
          <w:sz w:val="26"/>
          <w:szCs w:val="26"/>
        </w:rPr>
      </w:pPr>
    </w:p>
    <w:p w:rsidR="00A55C64" w:rsidRPr="0038383B" w:rsidRDefault="00A55C64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205"/>
        <w:gridCol w:w="2126"/>
      </w:tblGrid>
      <w:tr w:rsidR="00CB6CE9" w:rsidRPr="0038383B" w:rsidTr="0085635D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85635D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205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6CE9" w:rsidRPr="0038383B" w:rsidRDefault="00ED70A2" w:rsidP="0085635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85635D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sectPr w:rsidR="004A2233" w:rsidSect="00EB3721">
      <w:headerReference w:type="default" r:id="rId10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15" w:rsidRDefault="00850D15">
      <w:r>
        <w:separator/>
      </w:r>
    </w:p>
  </w:endnote>
  <w:endnote w:type="continuationSeparator" w:id="0">
    <w:p w:rsidR="00850D15" w:rsidRDefault="0085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15" w:rsidRDefault="00850D15">
      <w:r>
        <w:separator/>
      </w:r>
    </w:p>
  </w:footnote>
  <w:footnote w:type="continuationSeparator" w:id="0">
    <w:p w:rsidR="00850D15" w:rsidRDefault="0085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7453"/>
    <w:multiLevelType w:val="multilevel"/>
    <w:tmpl w:val="C0065E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70D523E"/>
    <w:multiLevelType w:val="multilevel"/>
    <w:tmpl w:val="743A5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Times New Roman" w:eastAsia="NSimSun" w:hAnsi="Times New Roman" w:cs="Arial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0706D"/>
    <w:rsid w:val="000603A1"/>
    <w:rsid w:val="00067E6C"/>
    <w:rsid w:val="000A1FA4"/>
    <w:rsid w:val="000E264A"/>
    <w:rsid w:val="000E5DA9"/>
    <w:rsid w:val="00133521"/>
    <w:rsid w:val="00147089"/>
    <w:rsid w:val="001818BA"/>
    <w:rsid w:val="00191B6B"/>
    <w:rsid w:val="001B1B20"/>
    <w:rsid w:val="001D38B6"/>
    <w:rsid w:val="0024346A"/>
    <w:rsid w:val="00257B0D"/>
    <w:rsid w:val="00283AF7"/>
    <w:rsid w:val="002A70B7"/>
    <w:rsid w:val="002C7E6E"/>
    <w:rsid w:val="002E5EAB"/>
    <w:rsid w:val="002F6209"/>
    <w:rsid w:val="0031397C"/>
    <w:rsid w:val="00322EF8"/>
    <w:rsid w:val="00355FFC"/>
    <w:rsid w:val="00372C63"/>
    <w:rsid w:val="00374942"/>
    <w:rsid w:val="00381318"/>
    <w:rsid w:val="0038383B"/>
    <w:rsid w:val="003A6F66"/>
    <w:rsid w:val="003B4673"/>
    <w:rsid w:val="003E5D83"/>
    <w:rsid w:val="00463926"/>
    <w:rsid w:val="00477C62"/>
    <w:rsid w:val="00485524"/>
    <w:rsid w:val="00493629"/>
    <w:rsid w:val="004A2233"/>
    <w:rsid w:val="004B5959"/>
    <w:rsid w:val="004C2746"/>
    <w:rsid w:val="004E13A2"/>
    <w:rsid w:val="004E6244"/>
    <w:rsid w:val="0052604D"/>
    <w:rsid w:val="005425E4"/>
    <w:rsid w:val="00543EFE"/>
    <w:rsid w:val="00556119"/>
    <w:rsid w:val="00566920"/>
    <w:rsid w:val="005718B3"/>
    <w:rsid w:val="00577B38"/>
    <w:rsid w:val="00590AB8"/>
    <w:rsid w:val="005A63A0"/>
    <w:rsid w:val="005E641E"/>
    <w:rsid w:val="00607156"/>
    <w:rsid w:val="0061270E"/>
    <w:rsid w:val="00681DF8"/>
    <w:rsid w:val="006A4B61"/>
    <w:rsid w:val="006E09CE"/>
    <w:rsid w:val="006F581B"/>
    <w:rsid w:val="00757714"/>
    <w:rsid w:val="00774A3D"/>
    <w:rsid w:val="007A5EAA"/>
    <w:rsid w:val="007C406A"/>
    <w:rsid w:val="007E4F1C"/>
    <w:rsid w:val="00850D15"/>
    <w:rsid w:val="0085635D"/>
    <w:rsid w:val="00871FF3"/>
    <w:rsid w:val="00884703"/>
    <w:rsid w:val="00896557"/>
    <w:rsid w:val="00897805"/>
    <w:rsid w:val="008A7C31"/>
    <w:rsid w:val="008F610D"/>
    <w:rsid w:val="00912332"/>
    <w:rsid w:val="00960EC9"/>
    <w:rsid w:val="0098084E"/>
    <w:rsid w:val="009C3831"/>
    <w:rsid w:val="009E56C8"/>
    <w:rsid w:val="009F3B52"/>
    <w:rsid w:val="00A01E35"/>
    <w:rsid w:val="00A02AD8"/>
    <w:rsid w:val="00A55C64"/>
    <w:rsid w:val="00A96B4B"/>
    <w:rsid w:val="00AE1552"/>
    <w:rsid w:val="00B14D51"/>
    <w:rsid w:val="00B31568"/>
    <w:rsid w:val="00B9080E"/>
    <w:rsid w:val="00C070AB"/>
    <w:rsid w:val="00C41AEE"/>
    <w:rsid w:val="00C424F6"/>
    <w:rsid w:val="00C463A4"/>
    <w:rsid w:val="00C606C4"/>
    <w:rsid w:val="00C96FE4"/>
    <w:rsid w:val="00CA6F92"/>
    <w:rsid w:val="00CB2DCE"/>
    <w:rsid w:val="00CB5C97"/>
    <w:rsid w:val="00CB6CE9"/>
    <w:rsid w:val="00CC0E1C"/>
    <w:rsid w:val="00CE6A79"/>
    <w:rsid w:val="00D50841"/>
    <w:rsid w:val="00D55C9E"/>
    <w:rsid w:val="00D612E7"/>
    <w:rsid w:val="00D9679A"/>
    <w:rsid w:val="00DA4CDC"/>
    <w:rsid w:val="00DB6706"/>
    <w:rsid w:val="00DD103A"/>
    <w:rsid w:val="00DD29D5"/>
    <w:rsid w:val="00DE6101"/>
    <w:rsid w:val="00E525C2"/>
    <w:rsid w:val="00E61BAB"/>
    <w:rsid w:val="00E75C4B"/>
    <w:rsid w:val="00E764A3"/>
    <w:rsid w:val="00EA64E2"/>
    <w:rsid w:val="00EB3721"/>
    <w:rsid w:val="00EC70B0"/>
    <w:rsid w:val="00ED6111"/>
    <w:rsid w:val="00ED70A2"/>
    <w:rsid w:val="00EE7DA6"/>
    <w:rsid w:val="00F704DF"/>
    <w:rsid w:val="00F72600"/>
    <w:rsid w:val="00F91DB5"/>
    <w:rsid w:val="00FA46DA"/>
    <w:rsid w:val="00FC2F7D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E87A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0E264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0E264A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28D56-7734-4E5A-A7A6-0D970FF0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17</cp:revision>
  <cp:lastPrinted>2026-01-26T13:05:00Z</cp:lastPrinted>
  <dcterms:created xsi:type="dcterms:W3CDTF">2026-01-25T09:40:00Z</dcterms:created>
  <dcterms:modified xsi:type="dcterms:W3CDTF">2026-01-29T07:34:00Z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