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574B07" w:rsidRDefault="00574B07" w:rsidP="00574B07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</w:t>
      </w:r>
      <w:r>
        <w:rPr>
          <w:b/>
          <w:szCs w:val="26"/>
        </w:rPr>
        <w:t xml:space="preserve">                             № 5</w:t>
      </w:r>
      <w:r>
        <w:rPr>
          <w:b/>
          <w:szCs w:val="26"/>
        </w:rPr>
        <w:t>0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D50841" w:rsidRDefault="00322EF8" w:rsidP="00D508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муниципального бюджетного общеобразовательного учреждения </w:t>
            </w:r>
            <w:r w:rsidR="00615FE5" w:rsidRPr="00615FE5">
              <w:rPr>
                <w:rFonts w:ascii="Times New Roman" w:hAnsi="Times New Roman" w:cs="Times New Roman"/>
                <w:bCs/>
                <w:sz w:val="26"/>
                <w:szCs w:val="26"/>
              </w:rPr>
              <w:t>Гимназия № 1</w:t>
            </w:r>
            <w:bookmarkEnd w:id="0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681DF8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bookmarkStart w:id="2" w:name="_Hlk219305921"/>
      <w:r w:rsidR="00615FE5" w:rsidRPr="00681DF8">
        <w:rPr>
          <w:rFonts w:ascii="Times New Roman" w:hAnsi="Times New Roman"/>
          <w:sz w:val="26"/>
          <w:szCs w:val="26"/>
        </w:rPr>
        <w:t xml:space="preserve">муниципального бюджетного общеобразовательного учреждения </w:t>
      </w:r>
      <w:r w:rsidR="00615FE5" w:rsidRPr="00615FE5">
        <w:rPr>
          <w:rFonts w:ascii="Times New Roman" w:hAnsi="Times New Roman" w:cs="Times New Roman"/>
          <w:bCs/>
          <w:sz w:val="26"/>
          <w:szCs w:val="26"/>
        </w:rPr>
        <w:t>Гимназия № 1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bookmarkEnd w:id="2"/>
      <w:r w:rsidR="003B4673" w:rsidRPr="0038383B">
        <w:rPr>
          <w:rFonts w:ascii="Times New Roman" w:hAnsi="Times New Roman"/>
          <w:sz w:val="26"/>
          <w:szCs w:val="26"/>
        </w:rPr>
        <w:t>от</w:t>
      </w:r>
      <w:r w:rsidR="007E044F">
        <w:rPr>
          <w:rFonts w:ascii="Times New Roman" w:hAnsi="Times New Roman"/>
          <w:sz w:val="26"/>
          <w:szCs w:val="26"/>
        </w:rPr>
        <w:t xml:space="preserve"> 1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22EF8">
        <w:rPr>
          <w:rFonts w:ascii="Times New Roman" w:hAnsi="Times New Roman"/>
          <w:sz w:val="26"/>
          <w:szCs w:val="26"/>
        </w:rPr>
        <w:t>№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7E044F">
        <w:rPr>
          <w:rFonts w:ascii="Times New Roman" w:hAnsi="Times New Roman"/>
          <w:sz w:val="26"/>
          <w:szCs w:val="26"/>
        </w:rPr>
        <w:t xml:space="preserve">14.01.2026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615FE5" w:rsidRPr="00615FE5">
        <w:rPr>
          <w:rFonts w:ascii="Times New Roman" w:hAnsi="Times New Roman"/>
          <w:sz w:val="26"/>
          <w:szCs w:val="26"/>
        </w:rPr>
        <w:t>МБОУ Гимназия №1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615FE5" w:rsidRPr="00615FE5">
        <w:rPr>
          <w:rFonts w:ascii="Times New Roman" w:hAnsi="Times New Roman"/>
          <w:sz w:val="26"/>
          <w:szCs w:val="26"/>
        </w:rPr>
        <w:t>МБОУ Гимназия №1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615FE5" w:rsidRPr="00615FE5">
        <w:rPr>
          <w:rFonts w:ascii="Times New Roman" w:hAnsi="Times New Roman"/>
          <w:sz w:val="26"/>
          <w:szCs w:val="26"/>
        </w:rPr>
        <w:t>МБОУ Гимназия №1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</w:t>
      </w:r>
      <w:r w:rsidRPr="0038383B">
        <w:rPr>
          <w:rFonts w:ascii="Times New Roman" w:hAnsi="Times New Roman"/>
          <w:sz w:val="26"/>
          <w:szCs w:val="26"/>
        </w:rPr>
        <w:lastRenderedPageBreak/>
        <w:t>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574B07">
        <w:rPr>
          <w:rFonts w:ascii="Times New Roman" w:hAnsi="Times New Roman" w:cs="Times New Roman"/>
        </w:rPr>
        <w:t xml:space="preserve"> от 20.01.2026 №50</w:t>
      </w: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615FE5" w:rsidRPr="00615FE5">
        <w:rPr>
          <w:rFonts w:ascii="Times New Roman" w:hAnsi="Times New Roman"/>
        </w:rPr>
        <w:t xml:space="preserve">муниципального бюджетного общеобразовательного учреждения </w:t>
      </w:r>
      <w:r w:rsidR="00326867">
        <w:rPr>
          <w:rFonts w:ascii="Times New Roman" w:hAnsi="Times New Roman"/>
        </w:rPr>
        <w:br/>
      </w:r>
      <w:r w:rsidR="00615FE5" w:rsidRPr="00615FE5">
        <w:rPr>
          <w:rFonts w:ascii="Times New Roman" w:hAnsi="Times New Roman"/>
        </w:rPr>
        <w:t>Гимназия № 1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Pr="00607156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A64E2" w:rsidRPr="00607156" w:rsidRDefault="00615FE5" w:rsidP="0052604D">
            <w:pPr>
              <w:jc w:val="center"/>
              <w:rPr>
                <w:rFonts w:ascii="Times New Roman" w:hAnsi="Times New Roman" w:cs="Times New Roman"/>
              </w:rPr>
            </w:pPr>
            <w:r w:rsidRPr="00615FE5">
              <w:rPr>
                <w:rFonts w:ascii="Times New Roman" w:hAnsi="Times New Roman"/>
                <w:sz w:val="26"/>
                <w:szCs w:val="26"/>
              </w:rPr>
              <w:t>МБОУ Гимназия №1</w:t>
            </w:r>
          </w:p>
        </w:tc>
        <w:tc>
          <w:tcPr>
            <w:tcW w:w="1842" w:type="dxa"/>
            <w:vAlign w:val="center"/>
          </w:tcPr>
          <w:p w:rsidR="00EA64E2" w:rsidRPr="005718B3" w:rsidRDefault="00CD0CF5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mbria Math"/>
              </w:rPr>
              <w:t>1 508 020,00</w:t>
            </w:r>
          </w:p>
        </w:tc>
        <w:tc>
          <w:tcPr>
            <w:tcW w:w="1418" w:type="dxa"/>
            <w:vAlign w:val="center"/>
          </w:tcPr>
          <w:p w:rsidR="00EA64E2" w:rsidRPr="00600425" w:rsidRDefault="00897805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897805">
              <w:rPr>
                <w:rFonts w:eastAsia="Cambria Math"/>
                <w:szCs w:val="24"/>
              </w:rPr>
              <w:t>005253637</w:t>
            </w:r>
          </w:p>
        </w:tc>
        <w:tc>
          <w:tcPr>
            <w:tcW w:w="3828" w:type="dxa"/>
            <w:vAlign w:val="center"/>
          </w:tcPr>
          <w:p w:rsidR="00EA64E2" w:rsidRPr="00607156" w:rsidRDefault="00897805" w:rsidP="002E5EAB">
            <w:pPr>
              <w:jc w:val="both"/>
              <w:rPr>
                <w:rFonts w:ascii="Times New Roman" w:hAnsi="Times New Roman" w:cs="Times New Roman"/>
              </w:rPr>
            </w:pPr>
            <w:r w:rsidRPr="00600425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(укрепление МТБ, текущий ремонт, поставка и монтаж оборудования в ОО)</w:t>
            </w:r>
          </w:p>
        </w:tc>
      </w:tr>
    </w:tbl>
    <w:p w:rsidR="00C070AB" w:rsidRDefault="00C070AB">
      <w:pPr>
        <w:pStyle w:val="Standard"/>
      </w:pPr>
      <w:bookmarkStart w:id="3" w:name="_GoBack"/>
      <w:bookmarkEnd w:id="3"/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C1" w:rsidRDefault="000A08C1">
      <w:r>
        <w:separator/>
      </w:r>
    </w:p>
  </w:endnote>
  <w:endnote w:type="continuationSeparator" w:id="0">
    <w:p w:rsidR="000A08C1" w:rsidRDefault="000A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C1" w:rsidRDefault="000A08C1">
      <w:r>
        <w:separator/>
      </w:r>
    </w:p>
  </w:footnote>
  <w:footnote w:type="continuationSeparator" w:id="0">
    <w:p w:rsidR="000A08C1" w:rsidRDefault="000A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08C1"/>
    <w:rsid w:val="000A1FA4"/>
    <w:rsid w:val="000E5DA9"/>
    <w:rsid w:val="00133521"/>
    <w:rsid w:val="001818BA"/>
    <w:rsid w:val="00191B6B"/>
    <w:rsid w:val="001B1B20"/>
    <w:rsid w:val="001D38B6"/>
    <w:rsid w:val="0024346A"/>
    <w:rsid w:val="00257B0D"/>
    <w:rsid w:val="00283AF7"/>
    <w:rsid w:val="002C7E6E"/>
    <w:rsid w:val="002E5EAB"/>
    <w:rsid w:val="002F6209"/>
    <w:rsid w:val="0031397C"/>
    <w:rsid w:val="00322EF8"/>
    <w:rsid w:val="00326867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4B07"/>
    <w:rsid w:val="00577B38"/>
    <w:rsid w:val="005A63A0"/>
    <w:rsid w:val="005E641E"/>
    <w:rsid w:val="00607156"/>
    <w:rsid w:val="0061270E"/>
    <w:rsid w:val="00615FE5"/>
    <w:rsid w:val="00681DF8"/>
    <w:rsid w:val="006A4B61"/>
    <w:rsid w:val="006F581B"/>
    <w:rsid w:val="007A5EAA"/>
    <w:rsid w:val="007E044F"/>
    <w:rsid w:val="0085635D"/>
    <w:rsid w:val="00871FF3"/>
    <w:rsid w:val="00884703"/>
    <w:rsid w:val="00897805"/>
    <w:rsid w:val="008A7C31"/>
    <w:rsid w:val="008F610D"/>
    <w:rsid w:val="00912332"/>
    <w:rsid w:val="00960EC9"/>
    <w:rsid w:val="009C3831"/>
    <w:rsid w:val="009E56C8"/>
    <w:rsid w:val="009F3B52"/>
    <w:rsid w:val="00A01E35"/>
    <w:rsid w:val="00A02AD8"/>
    <w:rsid w:val="00A96B4B"/>
    <w:rsid w:val="00AE1552"/>
    <w:rsid w:val="00B9080E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D0CF5"/>
    <w:rsid w:val="00CE6A79"/>
    <w:rsid w:val="00D50841"/>
    <w:rsid w:val="00D55C9E"/>
    <w:rsid w:val="00D612E7"/>
    <w:rsid w:val="00D9679A"/>
    <w:rsid w:val="00DA4CDC"/>
    <w:rsid w:val="00DB6706"/>
    <w:rsid w:val="00DD103A"/>
    <w:rsid w:val="00DD29D5"/>
    <w:rsid w:val="00DE6101"/>
    <w:rsid w:val="00E525C2"/>
    <w:rsid w:val="00E61BAB"/>
    <w:rsid w:val="00E764A3"/>
    <w:rsid w:val="00EA1659"/>
    <w:rsid w:val="00EA64E2"/>
    <w:rsid w:val="00ED6111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8DAA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4998-58D7-4AA4-8967-9CDBC4A5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57</cp:revision>
  <cp:lastPrinted>2026-01-14T07:17:00Z</cp:lastPrinted>
  <dcterms:created xsi:type="dcterms:W3CDTF">2025-01-15T15:40:00Z</dcterms:created>
  <dcterms:modified xsi:type="dcterms:W3CDTF">2026-01-21T13:55:00Z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