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DDE65" w14:textId="77777777" w:rsidR="00811ABB" w:rsidRDefault="00811ABB" w:rsidP="00811AB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 2</w:t>
      </w:r>
    </w:p>
    <w:p w14:paraId="6D7993D8" w14:textId="77777777" w:rsidR="00811ABB" w:rsidRDefault="00802FDA"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w:t>
      </w:r>
      <w:r w:rsidR="00811ABB">
        <w:rPr>
          <w:rFonts w:ascii="Times New Roman" w:hAnsi="Times New Roman" w:cs="Times New Roman"/>
          <w:sz w:val="24"/>
          <w:szCs w:val="24"/>
        </w:rPr>
        <w:t>дминистрации</w:t>
      </w:r>
    </w:p>
    <w:p w14:paraId="6C29A66C"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округа Жуковский</w:t>
      </w:r>
    </w:p>
    <w:p w14:paraId="14E27F3D"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Московской области</w:t>
      </w:r>
    </w:p>
    <w:p w14:paraId="50380054"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от _______ г. № _______</w:t>
      </w:r>
    </w:p>
    <w:p w14:paraId="0F718710" w14:textId="77777777" w:rsidR="00811ABB" w:rsidRDefault="00811ABB" w:rsidP="00811ABB">
      <w:pPr>
        <w:pStyle w:val="ConsPlusNormal"/>
        <w:jc w:val="both"/>
        <w:rPr>
          <w:rFonts w:ascii="Times New Roman" w:hAnsi="Times New Roman" w:cs="Times New Roman"/>
          <w:sz w:val="24"/>
          <w:szCs w:val="24"/>
        </w:rPr>
      </w:pPr>
    </w:p>
    <w:p w14:paraId="11571D8C" w14:textId="77777777" w:rsidR="00811ABB" w:rsidRDefault="00811ABB" w:rsidP="00811ABB">
      <w:pPr>
        <w:pStyle w:val="ConsPlusTitle"/>
        <w:jc w:val="center"/>
        <w:rPr>
          <w:rFonts w:ascii="Times New Roman" w:hAnsi="Times New Roman" w:cs="Times New Roman"/>
          <w:sz w:val="24"/>
          <w:szCs w:val="24"/>
        </w:rPr>
      </w:pPr>
      <w:bookmarkStart w:id="0" w:name="P155"/>
      <w:bookmarkEnd w:id="0"/>
      <w:r>
        <w:rPr>
          <w:rFonts w:ascii="Times New Roman" w:hAnsi="Times New Roman" w:cs="Times New Roman"/>
          <w:sz w:val="24"/>
          <w:szCs w:val="24"/>
        </w:rPr>
        <w:t>ПОРЯДОК</w:t>
      </w:r>
    </w:p>
    <w:p w14:paraId="56154831" w14:textId="77777777" w:rsidR="00811ABB" w:rsidRDefault="00811ABB" w:rsidP="00811ABB">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СУБВЕНЦИЙ БЮДЖЕТУ ГОРОДСКОГО ОКРУГА</w:t>
      </w:r>
    </w:p>
    <w:p w14:paraId="097F72D2" w14:textId="77777777" w:rsidR="00811ABB" w:rsidRDefault="00811ABB" w:rsidP="00811ABB">
      <w:pPr>
        <w:pStyle w:val="ConsPlusTitle"/>
        <w:jc w:val="center"/>
        <w:rPr>
          <w:rFonts w:ascii="Times New Roman" w:hAnsi="Times New Roman" w:cs="Times New Roman"/>
          <w:sz w:val="24"/>
          <w:szCs w:val="24"/>
        </w:rPr>
      </w:pPr>
      <w:r>
        <w:rPr>
          <w:rFonts w:ascii="Times New Roman" w:hAnsi="Times New Roman" w:cs="Times New Roman"/>
          <w:sz w:val="24"/>
          <w:szCs w:val="24"/>
        </w:rPr>
        <w:t>ЖУКОВСКИЙ НА ВЫПЛАТУ КОМПЕНСАЦИИ РОДИТЕЛЬСКОЙ ПЛАТЫ</w:t>
      </w:r>
    </w:p>
    <w:p w14:paraId="79648ECB" w14:textId="77777777" w:rsidR="00811ABB" w:rsidRDefault="00811ABB" w:rsidP="00811ABB">
      <w:pPr>
        <w:pStyle w:val="ConsPlusTitle"/>
        <w:jc w:val="center"/>
        <w:rPr>
          <w:rFonts w:ascii="Times New Roman" w:hAnsi="Times New Roman" w:cs="Times New Roman"/>
          <w:sz w:val="24"/>
          <w:szCs w:val="24"/>
        </w:rPr>
      </w:pPr>
      <w:r>
        <w:rPr>
          <w:rFonts w:ascii="Times New Roman" w:hAnsi="Times New Roman" w:cs="Times New Roman"/>
          <w:sz w:val="24"/>
          <w:szCs w:val="24"/>
        </w:rPr>
        <w:t>ЗА ПРИСМОТР И УХОД ЗА ДЕТЬМИ, ОСВАИВАЮЩИМИ ОБРАЗОВАТЕЛЬНЫЕ</w:t>
      </w:r>
    </w:p>
    <w:p w14:paraId="21C6FDE8" w14:textId="77777777" w:rsidR="00811ABB" w:rsidRDefault="00811ABB" w:rsidP="00811ABB">
      <w:pPr>
        <w:pStyle w:val="ConsPlusTitle"/>
        <w:jc w:val="center"/>
        <w:rPr>
          <w:rFonts w:ascii="Times New Roman" w:hAnsi="Times New Roman" w:cs="Times New Roman"/>
          <w:sz w:val="24"/>
          <w:szCs w:val="24"/>
        </w:rPr>
      </w:pPr>
      <w:r>
        <w:rPr>
          <w:rFonts w:ascii="Times New Roman" w:hAnsi="Times New Roman" w:cs="Times New Roman"/>
          <w:sz w:val="24"/>
          <w:szCs w:val="24"/>
        </w:rPr>
        <w:t>ПРОГРАММЫ ДОШКОЛЬНОГО ОБРАЗОВАНИЯ В ОРГАНИЗАЦИЯХ</w:t>
      </w:r>
    </w:p>
    <w:p w14:paraId="6A076001" w14:textId="77777777" w:rsidR="00811ABB" w:rsidRDefault="00811ABB" w:rsidP="00811ABB">
      <w:pPr>
        <w:pStyle w:val="ConsPlusTitle"/>
        <w:ind w:firstLine="426"/>
        <w:jc w:val="center"/>
        <w:rPr>
          <w:rFonts w:ascii="Times New Roman" w:hAnsi="Times New Roman" w:cs="Times New Roman"/>
          <w:sz w:val="24"/>
          <w:szCs w:val="24"/>
        </w:rPr>
      </w:pPr>
      <w:r>
        <w:rPr>
          <w:rFonts w:ascii="Times New Roman" w:hAnsi="Times New Roman" w:cs="Times New Roman"/>
          <w:sz w:val="24"/>
          <w:szCs w:val="24"/>
        </w:rPr>
        <w:t>ГОРОДСКОГО ОКРУГА ЖУКОВСКИЙ, ОСУЩЕСТВЛЯЮЩИХ</w:t>
      </w:r>
    </w:p>
    <w:p w14:paraId="37FB0571" w14:textId="77777777" w:rsidR="00811ABB" w:rsidRDefault="00811ABB" w:rsidP="00811ABB">
      <w:pPr>
        <w:pStyle w:val="ConsPlusTitle"/>
        <w:ind w:firstLine="426"/>
        <w:jc w:val="center"/>
        <w:rPr>
          <w:rFonts w:ascii="Times New Roman" w:hAnsi="Times New Roman" w:cs="Times New Roman"/>
          <w:sz w:val="24"/>
          <w:szCs w:val="24"/>
        </w:rPr>
      </w:pPr>
      <w:r>
        <w:rPr>
          <w:rFonts w:ascii="Times New Roman" w:hAnsi="Times New Roman" w:cs="Times New Roman"/>
          <w:sz w:val="24"/>
          <w:szCs w:val="24"/>
        </w:rPr>
        <w:t>ОБРАЗОВАТЕЛЬНУЮ ДЕЯТЕЛЬНОСТЬ</w:t>
      </w:r>
    </w:p>
    <w:p w14:paraId="340C9C4A" w14:textId="77777777" w:rsidR="00811ABB" w:rsidRDefault="00811ABB" w:rsidP="00811ABB">
      <w:pPr>
        <w:pStyle w:val="ConsPlusNormal"/>
        <w:ind w:firstLine="426"/>
        <w:jc w:val="both"/>
        <w:rPr>
          <w:rFonts w:ascii="Times New Roman" w:hAnsi="Times New Roman" w:cs="Times New Roman"/>
          <w:sz w:val="24"/>
          <w:szCs w:val="24"/>
        </w:rPr>
      </w:pPr>
    </w:p>
    <w:p w14:paraId="62D48D5C" w14:textId="77777777" w:rsidR="00811ABB" w:rsidRDefault="00811ABB" w:rsidP="004A7AAA">
      <w:pPr>
        <w:pStyle w:val="a4"/>
        <w:spacing w:before="0" w:beforeAutospacing="0" w:after="0" w:afterAutospacing="0"/>
        <w:ind w:firstLine="425"/>
        <w:jc w:val="both"/>
        <w:rPr>
          <w:sz w:val="28"/>
          <w:szCs w:val="28"/>
        </w:rPr>
      </w:pPr>
      <w:r>
        <w:rPr>
          <w:sz w:val="28"/>
          <w:szCs w:val="28"/>
        </w:rPr>
        <w:t>1. Настоящий Порядок определяет направления и условия предоставления субвенций бюджет</w:t>
      </w:r>
      <w:r w:rsidR="00802FDA">
        <w:rPr>
          <w:sz w:val="28"/>
          <w:szCs w:val="28"/>
        </w:rPr>
        <w:t>у</w:t>
      </w:r>
      <w:r>
        <w:rPr>
          <w:sz w:val="28"/>
          <w:szCs w:val="28"/>
        </w:rPr>
        <w:t xml:space="preserve"> городского округа Жуковский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 (далее - субвенция).</w:t>
      </w:r>
    </w:p>
    <w:p w14:paraId="0F3FF165" w14:textId="77777777" w:rsidR="00811ABB" w:rsidRDefault="00811ABB" w:rsidP="004A7AAA">
      <w:pPr>
        <w:pStyle w:val="a4"/>
        <w:spacing w:before="0" w:beforeAutospacing="0" w:after="0" w:afterAutospacing="0"/>
        <w:ind w:firstLine="425"/>
        <w:jc w:val="both"/>
        <w:rPr>
          <w:sz w:val="28"/>
          <w:szCs w:val="28"/>
        </w:rPr>
      </w:pPr>
      <w:r>
        <w:rPr>
          <w:sz w:val="28"/>
          <w:szCs w:val="28"/>
        </w:rPr>
        <w:t xml:space="preserve">2. Субвенция предоставляется на: </w:t>
      </w:r>
    </w:p>
    <w:p w14:paraId="231C638B" w14:textId="77777777" w:rsidR="00811ABB" w:rsidRDefault="00811ABB" w:rsidP="004A7AAA">
      <w:pPr>
        <w:pStyle w:val="a4"/>
        <w:spacing w:before="0" w:beforeAutospacing="0" w:after="0" w:afterAutospacing="0"/>
        <w:ind w:firstLine="425"/>
        <w:jc w:val="both"/>
        <w:rPr>
          <w:sz w:val="28"/>
          <w:szCs w:val="28"/>
        </w:rPr>
      </w:pPr>
      <w:r>
        <w:rPr>
          <w:sz w:val="28"/>
          <w:szCs w:val="28"/>
        </w:rPr>
        <w:t xml:space="preserve">выплату компенсации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 </w:t>
      </w:r>
    </w:p>
    <w:p w14:paraId="132399A6" w14:textId="77777777" w:rsidR="00811ABB" w:rsidRDefault="00811ABB" w:rsidP="004A7AAA">
      <w:pPr>
        <w:pStyle w:val="a4"/>
        <w:spacing w:before="0" w:beforeAutospacing="0" w:after="0" w:afterAutospacing="0"/>
        <w:ind w:firstLine="425"/>
        <w:jc w:val="both"/>
        <w:rPr>
          <w:sz w:val="28"/>
          <w:szCs w:val="28"/>
        </w:rPr>
      </w:pPr>
      <w:r>
        <w:rPr>
          <w:sz w:val="28"/>
          <w:szCs w:val="28"/>
        </w:rPr>
        <w:t xml:space="preserve">оплату труда работников, осуществляющих работу по обеспечению выплаты компенсации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 с учетом надбавок и доплат, установленных Положением об оплате труда работников Муниципального казенного учреждения «Централизованная бухгалтерия», и начислений на выплаты по оплате труда в соответствии с законодательством Российской Федерации; </w:t>
      </w:r>
    </w:p>
    <w:p w14:paraId="57CA3A16" w14:textId="77777777" w:rsidR="00811ABB" w:rsidRDefault="00811ABB" w:rsidP="004A7AAA">
      <w:pPr>
        <w:pStyle w:val="a4"/>
        <w:spacing w:before="0" w:beforeAutospacing="0" w:after="0" w:afterAutospacing="0"/>
        <w:ind w:firstLine="425"/>
        <w:jc w:val="both"/>
        <w:rPr>
          <w:sz w:val="28"/>
          <w:szCs w:val="28"/>
        </w:rPr>
      </w:pPr>
      <w:r>
        <w:rPr>
          <w:sz w:val="28"/>
          <w:szCs w:val="28"/>
        </w:rPr>
        <w:t xml:space="preserve">оплату банковских и почтовых услуг по перечислению компенсации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 </w:t>
      </w:r>
    </w:p>
    <w:p w14:paraId="04235475" w14:textId="77777777" w:rsidR="00811ABB" w:rsidRDefault="00811ABB" w:rsidP="004A7AAA">
      <w:pPr>
        <w:pStyle w:val="a4"/>
        <w:spacing w:before="0" w:beforeAutospacing="0" w:after="0" w:afterAutospacing="0"/>
        <w:ind w:firstLine="425"/>
        <w:jc w:val="both"/>
        <w:rPr>
          <w:sz w:val="28"/>
          <w:szCs w:val="28"/>
        </w:rPr>
      </w:pPr>
      <w:r>
        <w:rPr>
          <w:sz w:val="28"/>
          <w:szCs w:val="28"/>
        </w:rPr>
        <w:t>3. Предоставление субвенций осуществляется на основании соответствующего нормативного правового акта городского округа Жуковский, на основании соглашений, заключаемых Министерством об</w:t>
      </w:r>
      <w:r w:rsidR="00802FDA">
        <w:rPr>
          <w:sz w:val="28"/>
          <w:szCs w:val="28"/>
        </w:rPr>
        <w:t>разования Московской области с А</w:t>
      </w:r>
      <w:r>
        <w:rPr>
          <w:sz w:val="28"/>
          <w:szCs w:val="28"/>
        </w:rPr>
        <w:t xml:space="preserve">дминистрацией городского округа Жуковский. </w:t>
      </w:r>
    </w:p>
    <w:p w14:paraId="5A6BC6A6" w14:textId="77777777" w:rsidR="002352C4" w:rsidRDefault="00802FDA" w:rsidP="004A7AAA">
      <w:pPr>
        <w:pStyle w:val="a4"/>
        <w:spacing w:before="0" w:beforeAutospacing="0" w:after="0" w:afterAutospacing="0"/>
        <w:ind w:firstLine="425"/>
        <w:jc w:val="both"/>
        <w:rPr>
          <w:sz w:val="28"/>
          <w:szCs w:val="28"/>
        </w:rPr>
      </w:pPr>
      <w:r>
        <w:rPr>
          <w:sz w:val="28"/>
          <w:szCs w:val="28"/>
        </w:rPr>
        <w:lastRenderedPageBreak/>
        <w:t>Перечисление субвенций в бюджет</w:t>
      </w:r>
      <w:r w:rsidR="00811ABB">
        <w:rPr>
          <w:sz w:val="28"/>
          <w:szCs w:val="28"/>
        </w:rPr>
        <w:t xml:space="preserve"> городского округа Жуковский осуществляется на основании представленных заявок на перечисление субвенций посредством подсистемы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(далее - заявки на перечисление субвенций) в пределах объемов субвенций, установленных графиком финансового обеспечения субвенций. Изменение графика финансового обеспечения субвенций осуществляется путем направления его в Министерство образования Московской области за подписью  заместителя </w:t>
      </w:r>
      <w:r>
        <w:rPr>
          <w:sz w:val="28"/>
          <w:szCs w:val="28"/>
        </w:rPr>
        <w:t>Главы</w:t>
      </w:r>
      <w:r w:rsidR="00811ABB">
        <w:rPr>
          <w:sz w:val="28"/>
          <w:szCs w:val="28"/>
        </w:rPr>
        <w:t xml:space="preserve"> городского округа Жуковский. </w:t>
      </w:r>
    </w:p>
    <w:p w14:paraId="73B0A658" w14:textId="5AB22C63" w:rsidR="00811ABB" w:rsidRDefault="00811ABB" w:rsidP="004A7AAA">
      <w:pPr>
        <w:pStyle w:val="a4"/>
        <w:spacing w:before="0" w:beforeAutospacing="0" w:after="0" w:afterAutospacing="0"/>
        <w:ind w:firstLine="425"/>
        <w:jc w:val="both"/>
        <w:rPr>
          <w:sz w:val="28"/>
          <w:szCs w:val="28"/>
        </w:rPr>
      </w:pPr>
      <w:r>
        <w:rPr>
          <w:sz w:val="28"/>
          <w:szCs w:val="28"/>
        </w:rPr>
        <w:t xml:space="preserve">Заявки на перечисление субвенции формируются исходя из объема субвенции, рассчитанного в соответствии с методикой, установленной </w:t>
      </w:r>
      <w:hyperlink r:id="rId6" w:history="1">
        <w:r>
          <w:rPr>
            <w:rStyle w:val="a3"/>
            <w:color w:val="auto"/>
            <w:sz w:val="28"/>
            <w:szCs w:val="28"/>
            <w:u w:val="none"/>
          </w:rPr>
          <w:t>Законом</w:t>
        </w:r>
      </w:hyperlink>
      <w:r>
        <w:rPr>
          <w:sz w:val="28"/>
          <w:szCs w:val="28"/>
        </w:rPr>
        <w:t xml:space="preserve"> Московской области</w:t>
      </w:r>
      <w:r w:rsidR="00802FDA">
        <w:rPr>
          <w:sz w:val="28"/>
          <w:szCs w:val="28"/>
        </w:rPr>
        <w:t xml:space="preserve"> от 12.12.</w:t>
      </w:r>
      <w:r w:rsidR="004A7AAA">
        <w:rPr>
          <w:sz w:val="28"/>
          <w:szCs w:val="28"/>
        </w:rPr>
        <w:t>20</w:t>
      </w:r>
      <w:r w:rsidR="00802FDA">
        <w:rPr>
          <w:sz w:val="28"/>
          <w:szCs w:val="28"/>
        </w:rPr>
        <w:t>13</w:t>
      </w:r>
      <w:r>
        <w:rPr>
          <w:sz w:val="28"/>
          <w:szCs w:val="28"/>
        </w:rPr>
        <w:t xml:space="preserve">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(далее - Закон Московской области № 147/2013-ОЗ), с учетом фактической численности детей в организациях, реализующих образовательные программы дошкольного образования в городском округе Жуковский, на которых выплачивается компенсация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w:t>
      </w:r>
    </w:p>
    <w:p w14:paraId="5AEA6837" w14:textId="77777777" w:rsidR="00811ABB" w:rsidRDefault="00811ABB" w:rsidP="004A7AAA">
      <w:pPr>
        <w:pStyle w:val="a4"/>
        <w:spacing w:before="0" w:beforeAutospacing="0" w:after="0" w:afterAutospacing="0"/>
        <w:ind w:firstLine="425"/>
        <w:jc w:val="both"/>
        <w:rPr>
          <w:sz w:val="28"/>
          <w:szCs w:val="28"/>
        </w:rPr>
      </w:pPr>
      <w:r>
        <w:rPr>
          <w:sz w:val="28"/>
          <w:szCs w:val="28"/>
        </w:rPr>
        <w:t xml:space="preserve">С заявками на перечисление субвенций представляются документы-основания, служащие подтверждением исполнения условий перечисления субвенций (далее - документы-основания). Перечень документов-оснований устанавливается распорядительным актом Министерства образования Московской области. </w:t>
      </w:r>
    </w:p>
    <w:p w14:paraId="6DACF5B2" w14:textId="77777777" w:rsidR="00811ABB" w:rsidRPr="002352C4" w:rsidRDefault="00802FDA" w:rsidP="004A7AAA">
      <w:pPr>
        <w:pStyle w:val="a4"/>
        <w:spacing w:before="0" w:beforeAutospacing="0" w:after="0" w:afterAutospacing="0"/>
        <w:ind w:firstLine="425"/>
        <w:jc w:val="both"/>
      </w:pPr>
      <w:bookmarkStart w:id="1" w:name="p13"/>
      <w:bookmarkEnd w:id="1"/>
      <w:r>
        <w:rPr>
          <w:sz w:val="28"/>
          <w:szCs w:val="28"/>
        </w:rPr>
        <w:t xml:space="preserve">4. </w:t>
      </w:r>
      <w:r w:rsidR="002352C4" w:rsidRPr="002352C4">
        <w:rPr>
          <w:sz w:val="28"/>
          <w:szCs w:val="28"/>
        </w:rPr>
        <w:t xml:space="preserve">Управление образования Администрации городского округа Жуковский по запросу Министерства образования Московской области представляют информацию о прогнозируемой и фактической численности детей в организациях, реализующих образовательные программы дошкольного образования в городском округе Жуковский, используемую при расчете средств субвенции, </w:t>
      </w:r>
      <w:r w:rsidR="00811ABB" w:rsidRPr="002352C4">
        <w:rPr>
          <w:sz w:val="28"/>
          <w:szCs w:val="28"/>
        </w:rPr>
        <w:t>посредством автоматизированной инфор</w:t>
      </w:r>
      <w:r w:rsidRPr="002352C4">
        <w:rPr>
          <w:sz w:val="28"/>
          <w:szCs w:val="28"/>
        </w:rPr>
        <w:t>мационно-аналитической системы «</w:t>
      </w:r>
      <w:r w:rsidR="00811ABB" w:rsidRPr="002352C4">
        <w:rPr>
          <w:sz w:val="28"/>
          <w:szCs w:val="28"/>
        </w:rPr>
        <w:t xml:space="preserve">Мониторинг социально-экономического развития Московской области с использованием типового регионального сегмента ГАС «Управление» по форме № 1, утвержденной </w:t>
      </w:r>
      <w:hyperlink r:id="rId7" w:history="1">
        <w:r w:rsidR="00811ABB" w:rsidRPr="002352C4">
          <w:rPr>
            <w:rStyle w:val="a3"/>
            <w:color w:val="auto"/>
            <w:sz w:val="28"/>
            <w:szCs w:val="28"/>
            <w:u w:val="none"/>
          </w:rPr>
          <w:t>постановлением</w:t>
        </w:r>
      </w:hyperlink>
      <w:r w:rsidR="00811ABB" w:rsidRPr="002352C4">
        <w:rPr>
          <w:sz w:val="28"/>
          <w:szCs w:val="28"/>
        </w:rPr>
        <w:t xml:space="preserve"> Правительства Московской области от 26.05.2014 № 378/17</w:t>
      </w:r>
      <w:r w:rsidR="00811ABB">
        <w:rPr>
          <w:sz w:val="28"/>
          <w:szCs w:val="28"/>
        </w:rPr>
        <w:t>.</w:t>
      </w:r>
    </w:p>
    <w:p w14:paraId="1F5AA733" w14:textId="77777777" w:rsidR="00811ABB" w:rsidRDefault="00811ABB" w:rsidP="004A7AAA">
      <w:pPr>
        <w:pStyle w:val="a4"/>
        <w:spacing w:before="0" w:beforeAutospacing="0" w:after="0" w:afterAutospacing="0"/>
        <w:ind w:firstLine="425"/>
        <w:jc w:val="both"/>
        <w:rPr>
          <w:sz w:val="28"/>
          <w:szCs w:val="28"/>
        </w:rPr>
      </w:pPr>
      <w:r>
        <w:rPr>
          <w:sz w:val="28"/>
          <w:szCs w:val="28"/>
        </w:rPr>
        <w:t xml:space="preserve">5. Субвенция подлежит использованию строго по целевому назначению. Субвенция, использованная не по целевому назначению, взыскивается в порядке, установленном законодательством Российской Федерации и законодательством Московской области. </w:t>
      </w:r>
    </w:p>
    <w:p w14:paraId="73CD1AFA" w14:textId="77777777" w:rsidR="00811ABB" w:rsidRDefault="00811ABB" w:rsidP="004A7AAA">
      <w:pPr>
        <w:pStyle w:val="a4"/>
        <w:spacing w:before="0" w:beforeAutospacing="0" w:after="0" w:afterAutospacing="0"/>
        <w:ind w:firstLine="425"/>
        <w:jc w:val="both"/>
        <w:rPr>
          <w:sz w:val="28"/>
          <w:szCs w:val="28"/>
        </w:rPr>
      </w:pPr>
      <w:r>
        <w:rPr>
          <w:sz w:val="28"/>
          <w:szCs w:val="28"/>
        </w:rPr>
        <w:lastRenderedPageBreak/>
        <w:t xml:space="preserve">6. Субвенции, не использованные в текущем финансовом году, подлежат возврату в бюджет Московской области в соответствии с </w:t>
      </w:r>
      <w:hyperlink r:id="rId8" w:history="1">
        <w:r>
          <w:rPr>
            <w:rStyle w:val="a3"/>
            <w:color w:val="auto"/>
            <w:sz w:val="28"/>
            <w:szCs w:val="28"/>
            <w:u w:val="none"/>
          </w:rPr>
          <w:t>пунктом 5 статьи 242</w:t>
        </w:r>
      </w:hyperlink>
      <w:r>
        <w:rPr>
          <w:sz w:val="28"/>
          <w:szCs w:val="28"/>
        </w:rPr>
        <w:t xml:space="preserve"> Бюджетного кодекса Российской Федерации. </w:t>
      </w:r>
    </w:p>
    <w:p w14:paraId="1E90E5A7" w14:textId="15800196" w:rsidR="002352C4" w:rsidRDefault="00811ABB" w:rsidP="004A7AAA">
      <w:pPr>
        <w:pStyle w:val="a4"/>
        <w:spacing w:before="0" w:beforeAutospacing="0" w:after="0" w:afterAutospacing="0"/>
        <w:ind w:firstLine="425"/>
        <w:jc w:val="both"/>
        <w:rPr>
          <w:sz w:val="28"/>
          <w:szCs w:val="28"/>
        </w:rPr>
      </w:pPr>
      <w:r>
        <w:rPr>
          <w:sz w:val="28"/>
          <w:szCs w:val="28"/>
        </w:rPr>
        <w:t>7. Контроль за целевым использованием средств субвенций осущест</w:t>
      </w:r>
      <w:r w:rsidR="00802FDA">
        <w:rPr>
          <w:sz w:val="28"/>
          <w:szCs w:val="28"/>
        </w:rPr>
        <w:t xml:space="preserve">вляется Финансовым </w:t>
      </w:r>
      <w:r w:rsidR="004A7AAA">
        <w:rPr>
          <w:sz w:val="28"/>
          <w:szCs w:val="28"/>
        </w:rPr>
        <w:t>у</w:t>
      </w:r>
      <w:r w:rsidR="00802FDA">
        <w:rPr>
          <w:sz w:val="28"/>
          <w:szCs w:val="28"/>
        </w:rPr>
        <w:t>правлением А</w:t>
      </w:r>
      <w:r>
        <w:rPr>
          <w:sz w:val="28"/>
          <w:szCs w:val="28"/>
        </w:rPr>
        <w:t>дминистрации городского округа Жуко</w:t>
      </w:r>
      <w:r w:rsidR="0093213A">
        <w:rPr>
          <w:sz w:val="28"/>
          <w:szCs w:val="28"/>
        </w:rPr>
        <w:t xml:space="preserve">вский, </w:t>
      </w:r>
      <w:r w:rsidR="004A7AAA">
        <w:rPr>
          <w:sz w:val="28"/>
          <w:szCs w:val="28"/>
        </w:rPr>
        <w:t>У</w:t>
      </w:r>
      <w:bookmarkStart w:id="2" w:name="_GoBack"/>
      <w:bookmarkEnd w:id="2"/>
      <w:r w:rsidR="00802FDA">
        <w:rPr>
          <w:sz w:val="28"/>
          <w:szCs w:val="28"/>
        </w:rPr>
        <w:t>правлением образования А</w:t>
      </w:r>
      <w:r>
        <w:rPr>
          <w:sz w:val="28"/>
          <w:szCs w:val="28"/>
        </w:rPr>
        <w:t xml:space="preserve">дминистрации городского округа Жуковский и Министерством образования Московской области, а также органами муниципального финансового контроля. </w:t>
      </w:r>
    </w:p>
    <w:p w14:paraId="37C702D2" w14:textId="77777777" w:rsidR="002F43DD" w:rsidRDefault="00811ABB" w:rsidP="004A7AAA">
      <w:pPr>
        <w:pStyle w:val="a4"/>
        <w:spacing w:before="0" w:beforeAutospacing="0" w:after="0" w:afterAutospacing="0"/>
        <w:ind w:firstLine="425"/>
        <w:jc w:val="both"/>
        <w:rPr>
          <w:sz w:val="28"/>
          <w:szCs w:val="28"/>
        </w:rPr>
      </w:pPr>
      <w:r>
        <w:rPr>
          <w:sz w:val="28"/>
          <w:szCs w:val="28"/>
        </w:rPr>
        <w:t>8. Ответственность за несоблюдение настоящего Порядка, недостоверность и несвоевременность представляемых сведений возлага</w:t>
      </w:r>
      <w:r w:rsidR="00802FDA">
        <w:rPr>
          <w:sz w:val="28"/>
          <w:szCs w:val="28"/>
        </w:rPr>
        <w:t>ется на Управление образования А</w:t>
      </w:r>
      <w:r>
        <w:rPr>
          <w:sz w:val="28"/>
          <w:szCs w:val="28"/>
        </w:rPr>
        <w:t>дминистрации городского округа Жуковский.</w:t>
      </w:r>
    </w:p>
    <w:p w14:paraId="68C4133E" w14:textId="77777777" w:rsidR="002F43DD" w:rsidRDefault="002F43DD" w:rsidP="004A7AAA">
      <w:pPr>
        <w:pStyle w:val="a4"/>
        <w:spacing w:before="0" w:beforeAutospacing="0" w:after="0" w:afterAutospacing="0"/>
        <w:ind w:firstLine="540"/>
        <w:jc w:val="both"/>
      </w:pPr>
    </w:p>
    <w:p w14:paraId="45233360" w14:textId="77777777" w:rsidR="00F12C76" w:rsidRDefault="00F12C76" w:rsidP="004A7AAA">
      <w:pPr>
        <w:jc w:val="both"/>
      </w:pPr>
    </w:p>
    <w:sectPr w:rsidR="00F12C76" w:rsidSect="004A7AAA">
      <w:headerReference w:type="default" r:id="rId9"/>
      <w:pgSz w:w="11906" w:h="16838" w:code="9"/>
      <w:pgMar w:top="1701"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1C008" w14:textId="77777777" w:rsidR="00F935F3" w:rsidRDefault="00F935F3" w:rsidP="00811ABB">
      <w:r>
        <w:separator/>
      </w:r>
    </w:p>
  </w:endnote>
  <w:endnote w:type="continuationSeparator" w:id="0">
    <w:p w14:paraId="03255B58" w14:textId="77777777" w:rsidR="00F935F3" w:rsidRDefault="00F935F3" w:rsidP="0081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6BB65" w14:textId="77777777" w:rsidR="00F935F3" w:rsidRDefault="00F935F3" w:rsidP="00811ABB">
      <w:r>
        <w:separator/>
      </w:r>
    </w:p>
  </w:footnote>
  <w:footnote w:type="continuationSeparator" w:id="0">
    <w:p w14:paraId="2B9368C5" w14:textId="77777777" w:rsidR="00F935F3" w:rsidRDefault="00F935F3" w:rsidP="0081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015943"/>
      <w:docPartObj>
        <w:docPartGallery w:val="Page Numbers (Top of Page)"/>
        <w:docPartUnique/>
      </w:docPartObj>
    </w:sdtPr>
    <w:sdtEndPr/>
    <w:sdtContent>
      <w:p w14:paraId="3E4A5F1D" w14:textId="77777777" w:rsidR="00802FDA" w:rsidRDefault="00802FDA">
        <w:pPr>
          <w:pStyle w:val="a5"/>
          <w:jc w:val="center"/>
        </w:pPr>
        <w:r>
          <w:fldChar w:fldCharType="begin"/>
        </w:r>
        <w:r>
          <w:instrText>PAGE   \* MERGEFORMAT</w:instrText>
        </w:r>
        <w:r>
          <w:fldChar w:fldCharType="separate"/>
        </w:r>
        <w:r w:rsidR="0093213A">
          <w:rPr>
            <w:noProof/>
          </w:rPr>
          <w:t>2</w:t>
        </w:r>
        <w:r>
          <w:fldChar w:fldCharType="end"/>
        </w:r>
      </w:p>
    </w:sdtContent>
  </w:sdt>
  <w:p w14:paraId="462FA830" w14:textId="77777777" w:rsidR="00802FDA" w:rsidRDefault="00802F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BB"/>
    <w:rsid w:val="000A1228"/>
    <w:rsid w:val="001D24DB"/>
    <w:rsid w:val="002352C4"/>
    <w:rsid w:val="002F43DD"/>
    <w:rsid w:val="0044233B"/>
    <w:rsid w:val="004A7AAA"/>
    <w:rsid w:val="004C16AD"/>
    <w:rsid w:val="004F1497"/>
    <w:rsid w:val="005E6A16"/>
    <w:rsid w:val="00603D7F"/>
    <w:rsid w:val="00631CF7"/>
    <w:rsid w:val="006C0B77"/>
    <w:rsid w:val="00802FDA"/>
    <w:rsid w:val="00811ABB"/>
    <w:rsid w:val="008242FF"/>
    <w:rsid w:val="00870751"/>
    <w:rsid w:val="00922C48"/>
    <w:rsid w:val="0093213A"/>
    <w:rsid w:val="00B139E8"/>
    <w:rsid w:val="00B915B7"/>
    <w:rsid w:val="00D85636"/>
    <w:rsid w:val="00EA59DF"/>
    <w:rsid w:val="00EE4070"/>
    <w:rsid w:val="00F12C76"/>
    <w:rsid w:val="00F851C7"/>
    <w:rsid w:val="00F93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F121"/>
  <w15:docId w15:val="{70B7E409-0FA5-45C7-A0BF-97A92161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BB"/>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1ABB"/>
    <w:rPr>
      <w:rFonts w:cs="Times New Roman"/>
      <w:color w:val="0000FF"/>
      <w:u w:val="single"/>
    </w:rPr>
  </w:style>
  <w:style w:type="paragraph" w:styleId="a4">
    <w:name w:val="Normal (Web)"/>
    <w:basedOn w:val="a"/>
    <w:uiPriority w:val="99"/>
    <w:unhideWhenUsed/>
    <w:qFormat/>
    <w:rsid w:val="00811ABB"/>
    <w:pPr>
      <w:spacing w:before="100" w:beforeAutospacing="1" w:after="100" w:afterAutospacing="1"/>
    </w:pPr>
    <w:rPr>
      <w:sz w:val="24"/>
      <w:szCs w:val="24"/>
    </w:rPr>
  </w:style>
  <w:style w:type="paragraph" w:customStyle="1" w:styleId="ConsPlusNormal">
    <w:name w:val="ConsPlusNormal"/>
    <w:qFormat/>
    <w:rsid w:val="00811A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11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unhideWhenUsed/>
    <w:rsid w:val="00811ABB"/>
    <w:pPr>
      <w:tabs>
        <w:tab w:val="center" w:pos="4677"/>
        <w:tab w:val="right" w:pos="9355"/>
      </w:tabs>
    </w:pPr>
  </w:style>
  <w:style w:type="character" w:customStyle="1" w:styleId="a6">
    <w:name w:val="Верхний колонтитул Знак"/>
    <w:basedOn w:val="a0"/>
    <w:link w:val="a5"/>
    <w:uiPriority w:val="99"/>
    <w:rsid w:val="00811ABB"/>
    <w:rPr>
      <w:rFonts w:ascii="Times New Roman" w:eastAsia="Times New Roman" w:hAnsi="Times New Roman" w:cs="Times New Roman"/>
      <w:sz w:val="26"/>
      <w:szCs w:val="20"/>
      <w:lang w:eastAsia="ru-RU"/>
    </w:rPr>
  </w:style>
  <w:style w:type="paragraph" w:styleId="a7">
    <w:name w:val="footer"/>
    <w:basedOn w:val="a"/>
    <w:link w:val="a8"/>
    <w:uiPriority w:val="99"/>
    <w:unhideWhenUsed/>
    <w:rsid w:val="00811ABB"/>
    <w:pPr>
      <w:tabs>
        <w:tab w:val="center" w:pos="4677"/>
        <w:tab w:val="right" w:pos="9355"/>
      </w:tabs>
    </w:pPr>
  </w:style>
  <w:style w:type="character" w:customStyle="1" w:styleId="a8">
    <w:name w:val="Нижний колонтитул Знак"/>
    <w:basedOn w:val="a0"/>
    <w:link w:val="a7"/>
    <w:uiPriority w:val="99"/>
    <w:rsid w:val="00811ABB"/>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297493">
      <w:bodyDiv w:val="1"/>
      <w:marLeft w:val="0"/>
      <w:marRight w:val="0"/>
      <w:marTop w:val="0"/>
      <w:marBottom w:val="0"/>
      <w:divBdr>
        <w:top w:val="none" w:sz="0" w:space="0" w:color="auto"/>
        <w:left w:val="none" w:sz="0" w:space="0" w:color="auto"/>
        <w:bottom w:val="none" w:sz="0" w:space="0" w:color="auto"/>
        <w:right w:val="none" w:sz="0" w:space="0" w:color="auto"/>
      </w:divBdr>
    </w:div>
    <w:div w:id="20036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374&amp;dst=6906&amp;field=134&amp;date=30.07.2025" TargetMode="External"/><Relationship Id="rId3" Type="http://schemas.openxmlformats.org/officeDocument/2006/relationships/webSettings" Target="webSettings.xml"/><Relationship Id="rId7" Type="http://schemas.openxmlformats.org/officeDocument/2006/relationships/hyperlink" Target="https://login.consultant.ru/link/?req=doc&amp;base=MOB&amp;n=405602&amp;date=30.07.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MOB&amp;n=430545&amp;date=30.07.20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2025-08-22T08:30:00Z</dcterms:created>
  <dcterms:modified xsi:type="dcterms:W3CDTF">2025-08-25T13:58:00Z</dcterms:modified>
</cp:coreProperties>
</file>