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228" w:rsidRPr="00BA3228" w:rsidRDefault="00BA3228" w:rsidP="00BA3228">
      <w:pPr>
        <w:jc w:val="right"/>
        <w:rPr>
          <w:rFonts w:ascii="Times New Roman" w:hAnsi="Times New Roman" w:cs="Times New Roman"/>
        </w:rPr>
      </w:pPr>
      <w:r w:rsidRPr="00BA3228">
        <w:rPr>
          <w:rFonts w:ascii="Times New Roman" w:hAnsi="Times New Roman" w:cs="Times New Roman"/>
        </w:rPr>
        <w:t>Приложение №</w:t>
      </w:r>
      <w:r w:rsidRPr="00BA3228">
        <w:rPr>
          <w:rFonts w:ascii="Times New Roman" w:hAnsi="Times New Roman" w:cs="Times New Roman"/>
        </w:rPr>
        <w:t>8</w:t>
      </w:r>
    </w:p>
    <w:p w:rsidR="00825C27" w:rsidRPr="00BA3228" w:rsidRDefault="00BA3228" w:rsidP="00BA3228">
      <w:pPr>
        <w:jc w:val="right"/>
        <w:rPr>
          <w:rFonts w:ascii="Times New Roman" w:hAnsi="Times New Roman" w:cs="Times New Roman"/>
        </w:rPr>
      </w:pPr>
      <w:r w:rsidRPr="00BA3228">
        <w:rPr>
          <w:rFonts w:ascii="Times New Roman" w:hAnsi="Times New Roman" w:cs="Times New Roman"/>
        </w:rPr>
        <w:t>к Административному регламенту</w:t>
      </w:r>
    </w:p>
    <w:p w:rsidR="00BA3228" w:rsidRDefault="00BA3228" w:rsidP="00BA3228"/>
    <w:p w:rsidR="00825C27" w:rsidRDefault="00825C27">
      <w:pPr>
        <w:sectPr w:rsidR="00825C27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5C27" w:rsidRPr="00BA3228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A3228">
        <w:rPr>
          <w:rFonts w:ascii="Times New Roman" w:hAnsi="Times New Roman"/>
          <w:sz w:val="24"/>
          <w:szCs w:val="24"/>
        </w:rPr>
        <w:t>Перечень</w:t>
      </w:r>
      <w:r w:rsidRPr="00BA3228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BA3228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BA3228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825C27" w:rsidRPr="00BA3228" w:rsidRDefault="00825C27">
      <w:pPr>
        <w:sectPr w:rsidR="00825C27" w:rsidRPr="00BA32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5C27" w:rsidRPr="00BA3228" w:rsidRDefault="00825C27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25C27" w:rsidRPr="00BA3228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A3228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825C27" w:rsidRPr="00BA3228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825C27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Категория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 xml:space="preserve">обратившиеся за получением согласия, содержащего технические требования и условия, подлежащие обязательному </w:t>
            </w:r>
            <w:r w:rsidRPr="00BA3228">
              <w:rPr>
                <w:rFonts w:ascii="Times New Roman" w:hAnsi="Times New Roman"/>
              </w:rPr>
              <w:lastRenderedPageBreak/>
              <w:t>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индивидуальные предприниматели</w:t>
            </w:r>
          </w:p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825C27" w:rsidRPr="00BA3228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TableContents"/>
              <w:rPr>
                <w:rFonts w:ascii="Times New Roman" w:hAnsi="Times New Roman"/>
              </w:rPr>
            </w:pPr>
            <w:r w:rsidRPr="00BA3228">
              <w:rPr>
                <w:rFonts w:ascii="Times New Roman" w:hAnsi="Times New Roman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:rsidR="00825C27" w:rsidRPr="00BA3228" w:rsidRDefault="00825C27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825C27" w:rsidRPr="00BA3228" w:rsidRDefault="00825C27">
      <w:pPr>
        <w:sectPr w:rsidR="00825C27" w:rsidRPr="00BA322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5C27" w:rsidRPr="00BA3228" w:rsidRDefault="00000000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A3228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BA3228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BA3228">
        <w:rPr>
          <w:rFonts w:ascii="Times New Roman" w:hAnsi="Times New Roman"/>
          <w:sz w:val="24"/>
          <w:szCs w:val="24"/>
        </w:rPr>
        <w:br/>
      </w:r>
      <w:r w:rsidRPr="00BA3228">
        <w:rPr>
          <w:rFonts w:ascii="Times New Roman" w:hAnsi="Times New Roman"/>
          <w:sz w:val="24"/>
          <w:szCs w:val="24"/>
        </w:rPr>
        <w:lastRenderedPageBreak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</w:t>
            </w:r>
            <w:r w:rsidRPr="00BA3228">
              <w:rPr>
                <w:rFonts w:ascii="Times New Roman" w:hAnsi="Times New Roman"/>
                <w:color w:val="000000"/>
              </w:rPr>
              <w:lastRenderedPageBreak/>
              <w:t>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Федерации: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Федерации: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</w:t>
            </w:r>
            <w:r w:rsidRPr="00BA3228">
              <w:rPr>
                <w:rFonts w:ascii="Times New Roman" w:hAnsi="Times New Roman"/>
                <w:color w:val="000000"/>
              </w:rPr>
              <w:lastRenderedPageBreak/>
              <w:t>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индивидуальные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предприниматели: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17.1.10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lastRenderedPageBreak/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17.1.11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17.1.12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</w:t>
            </w:r>
            <w:r w:rsidRPr="00BA3228">
              <w:rPr>
                <w:rFonts w:ascii="Times New Roman" w:hAnsi="Times New Roman"/>
                <w:color w:val="000000"/>
              </w:rPr>
              <w:lastRenderedPageBreak/>
              <w:t>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17.1.13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17.1.14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17.1.15 пункта 17.1 Регламента</w:t>
            </w:r>
          </w:p>
        </w:tc>
      </w:tr>
      <w:tr w:rsidR="00825C27" w:rsidRPr="00BA322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BA3228">
              <w:rPr>
                <w:rFonts w:ascii="Times New Roman" w:hAnsi="Times New Roman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5C27" w:rsidRPr="00BA3228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BA3228">
              <w:rPr>
                <w:rFonts w:ascii="Times New Roman" w:hAnsi="Times New Roman"/>
                <w:color w:val="000000"/>
              </w:rPr>
              <w:t xml:space="preserve">юридические </w:t>
            </w:r>
            <w:proofErr w:type="gramStart"/>
            <w:r w:rsidRPr="00BA3228">
              <w:rPr>
                <w:rFonts w:ascii="Times New Roman" w:hAnsi="Times New Roman"/>
                <w:color w:val="000000"/>
              </w:rPr>
              <w:t>лица:  обратившиеся</w:t>
            </w:r>
            <w:proofErr w:type="gramEnd"/>
            <w:r w:rsidRPr="00BA3228">
              <w:rPr>
                <w:rFonts w:ascii="Times New Roman" w:hAnsi="Times New Roman"/>
                <w:color w:val="000000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</w:t>
            </w:r>
            <w:r w:rsidRPr="00BA3228">
              <w:rPr>
                <w:rFonts w:ascii="Times New Roman" w:hAnsi="Times New Roman"/>
                <w:color w:val="000000"/>
              </w:rPr>
              <w:lastRenderedPageBreak/>
              <w:t>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C27" w:rsidRPr="00BA3228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A3228">
              <w:rPr>
                <w:rFonts w:ascii="Times New Roman" w:hAnsi="Times New Roman"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17.1.16 пункта 17.1 Регламента</w:t>
            </w:r>
          </w:p>
        </w:tc>
      </w:tr>
    </w:tbl>
    <w:p w:rsidR="00825C27" w:rsidRPr="00BA3228" w:rsidRDefault="00825C27"/>
    <w:sectPr w:rsidR="00825C27" w:rsidRPr="00BA322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17C5"/>
    <w:multiLevelType w:val="multilevel"/>
    <w:tmpl w:val="F46A25C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266D8"/>
    <w:multiLevelType w:val="multilevel"/>
    <w:tmpl w:val="745C5C8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571245"/>
    <w:multiLevelType w:val="multilevel"/>
    <w:tmpl w:val="168A118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C191D02"/>
    <w:multiLevelType w:val="multilevel"/>
    <w:tmpl w:val="222EAE7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5819702">
    <w:abstractNumId w:val="0"/>
  </w:num>
  <w:num w:numId="2" w16cid:durableId="393359699">
    <w:abstractNumId w:val="3"/>
  </w:num>
  <w:num w:numId="3" w16cid:durableId="1820266359">
    <w:abstractNumId w:val="1"/>
  </w:num>
  <w:num w:numId="4" w16cid:durableId="75648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C27"/>
    <w:rsid w:val="00822DAD"/>
    <w:rsid w:val="00825C27"/>
    <w:rsid w:val="00BA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513"/>
  <w15:docId w15:val="{A1BEB066-FCA1-417A-BCEA-873DC4DF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2036</Words>
  <Characters>11607</Characters>
  <Application>Microsoft Office Word</Application>
  <DocSecurity>0</DocSecurity>
  <Lines>96</Lines>
  <Paragraphs>27</Paragraphs>
  <ScaleCrop>false</ScaleCrop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2025-08-14T12:03:00Z</dcterms:created>
  <dcterms:modified xsi:type="dcterms:W3CDTF">2025-08-14T12:03:00Z</dcterms:modified>
  <dc:language>en-US</dc:language>
</cp:coreProperties>
</file>