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03"/>
        <w:gridCol w:w="2034"/>
        <w:gridCol w:w="4985"/>
      </w:tblGrid>
      <w:tr>
        <w:trPr>
          <w:trHeight w:val="283" w:hRule="atLeast"/>
        </w:trPr>
        <w:tc>
          <w:tcPr>
            <w:tcW w:w="2903" w:type="dxa"/>
            <w:tcBorders/>
          </w:tcPr>
          <w:p>
            <w:pPr>
              <w:pStyle w:val="TableContents"/>
              <w:pageBreakBefore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0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565" w:leader="none"/>
              </w:tabs>
              <w:suppressAutoHyphens w:val="true"/>
              <w:bidi w:val="0"/>
              <w:spacing w:lineRule="auto" w:line="240" w:before="0" w:after="0"/>
              <w:ind w:left="350" w:right="0" w:hanging="0"/>
              <w:jc w:val="center"/>
              <w:textAlignment w:val="baseline"/>
              <w:rPr>
                <w:rFonts w:ascii="Liberation Serif" w:hAnsi="Liberation Serif"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pPr>
            <w:r>
              <w:rPr>
                <w:rFonts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r>
          </w:p>
        </w:tc>
        <w:tc>
          <w:tcPr>
            <w:tcW w:w="498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 «Получение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согласия на вселение нанимателем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занимаемое им жилое помещение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договору социального найма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других граждан в качестве членов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своей семьи», утвержденному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постановлением Администрации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городского округа Жуковский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Московской области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 w:eastAsia="Calibri"/>
                <w:b w:val="false"/>
                <w:b w:val="false"/>
                <w:bCs w:val="false"/>
                <w:color w:val="FFFFFF"/>
                <w:spacing w:val="10"/>
                <w:sz w:val="28"/>
                <w:szCs w:val="28"/>
                <w:lang w:val="ru-RU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color w:val="FFFFFF"/>
                <w:spacing w:val="10"/>
                <w:sz w:val="28"/>
                <w:szCs w:val="28"/>
                <w:lang w:val="ru-RU"/>
              </w:rPr>
              <w:t>$orderNum$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76"/>
        <w:ind w:left="0" w:right="0" w:hanging="0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Style9"/>
        <w:numPr>
          <w:ilvl w:val="0"/>
          <w:numId w:val="0"/>
        </w:numPr>
        <w:bidi w:val="0"/>
        <w:spacing w:lineRule="auto" w:line="276"/>
        <w:ind w:left="0" w:right="0" w:hanging="0"/>
        <w:outlineLvl w:val="1"/>
        <w:rPr/>
      </w:pPr>
      <w:bookmarkStart w:id="0" w:name="_Toc91253271"/>
      <w:r>
        <w:rPr>
          <w:rStyle w:val="2"/>
          <w:b w:val="false"/>
          <w:sz w:val="28"/>
          <w:szCs w:val="28"/>
          <w:lang w:val="ru-RU" w:eastAsia="en-US" w:bidi="ar-SA"/>
        </w:rPr>
        <w:t>Форма</w:t>
      </w:r>
    </w:p>
    <w:p>
      <w:pPr>
        <w:pStyle w:val="Style9"/>
        <w:numPr>
          <w:ilvl w:val="0"/>
          <w:numId w:val="0"/>
        </w:numPr>
        <w:bidi w:val="0"/>
        <w:spacing w:lineRule="auto" w:line="276"/>
        <w:ind w:left="0" w:right="0" w:hanging="0"/>
        <w:outlineLvl w:val="1"/>
        <w:rPr/>
      </w:pPr>
      <w:bookmarkStart w:id="1" w:name="_Toc91253271"/>
      <w:r>
        <w:rPr>
          <w:rStyle w:val="2"/>
          <w:b w:val="false"/>
          <w:sz w:val="28"/>
          <w:szCs w:val="28"/>
          <w:lang w:val="ru-RU" w:eastAsia="en-US" w:bidi="ar-SA"/>
        </w:rPr>
        <w:t xml:space="preserve">решения об отказе в предоставлении </w:t>
      </w:r>
      <w:bookmarkEnd w:id="1"/>
      <w:r>
        <w:rPr>
          <w:rStyle w:val="2"/>
          <w:b w:val="false"/>
          <w:sz w:val="28"/>
          <w:szCs w:val="28"/>
          <w:lang w:val="ru-RU" w:eastAsia="en-US" w:bidi="ar-SA"/>
        </w:rPr>
        <w:t>муниципальной услуги</w:t>
      </w:r>
    </w:p>
    <w:p>
      <w:pPr>
        <w:pStyle w:val="Style9"/>
        <w:numPr>
          <w:ilvl w:val="0"/>
          <w:numId w:val="0"/>
        </w:numPr>
        <w:bidi w:val="0"/>
        <w:spacing w:lineRule="auto" w:line="276"/>
        <w:ind w:left="0" w:right="0" w:hanging="0"/>
        <w:outlineLvl w:val="1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>
      <w:pPr>
        <w:sectPr>
          <w:type w:val="nextPage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Style9"/>
        <w:bidi w:val="0"/>
        <w:spacing w:lineRule="auto" w:line="276"/>
        <w:ind w:left="0" w:right="0" w:hanging="0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 xml:space="preserve">(оформляется на официальном бланке </w:t>
      </w:r>
      <w:r>
        <w:rPr>
          <w:rStyle w:val="2"/>
          <w:b w:val="false"/>
          <w:sz w:val="28"/>
          <w:szCs w:val="28"/>
          <w:lang w:val="ru-RU" w:eastAsia="en-US" w:bidi="ar-SA"/>
        </w:rPr>
        <w:t>Администрации</w:t>
      </w:r>
      <w:r>
        <w:rPr>
          <w:rStyle w:val="2"/>
          <w:b w:val="false"/>
          <w:sz w:val="28"/>
          <w:szCs w:val="28"/>
          <w:lang w:val="ru-RU" w:eastAsia="en-US" w:bidi="ar-SA"/>
        </w:rPr>
        <w:t>)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bidi w:val="0"/>
        <w:spacing w:lineRule="auto" w:line="276" w:before="0" w:after="0"/>
        <w:ind w:left="0" w:right="0" w:firstLine="5245"/>
        <w:jc w:val="left"/>
        <w:rPr>
          <w:rFonts w:ascii="Times New Roman" w:hAnsi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</w:r>
    </w:p>
    <w:p>
      <w:pPr>
        <w:pStyle w:val="Normal"/>
        <w:bidi w:val="0"/>
        <w:spacing w:lineRule="auto" w:line="276" w:before="0" w:after="0"/>
        <w:ind w:left="0" w:right="0" w:firstLine="5245"/>
        <w:jc w:val="left"/>
        <w:rPr>
          <w:rFonts w:ascii="Times New Roman" w:hAnsi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  <w:t>Кому: _____</w:t>
      </w: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  <w:t>____________________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bidi w:val="0"/>
        <w:spacing w:lineRule="auto" w:line="276" w:before="0" w:after="0"/>
        <w:ind w:left="0" w:right="0" w:firstLine="5245"/>
        <w:jc w:val="left"/>
        <w:rPr>
          <w:rFonts w:ascii="Times New Roman" w:hAnsi="Times New Roman"/>
          <w:i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>
      <w:pPr>
        <w:pStyle w:val="Normal"/>
        <w:bidi w:val="0"/>
        <w:spacing w:lineRule="auto" w:line="276" w:before="0" w:after="0"/>
        <w:ind w:left="0" w:right="0" w:firstLine="5245"/>
        <w:jc w:val="left"/>
        <w:rPr>
          <w:rFonts w:ascii="Times New Roman" w:hAnsi="Times New Roman"/>
          <w:i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)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bidi w:val="0"/>
        <w:spacing w:lineRule="auto" w:line="276" w:before="0" w:after="0"/>
        <w:ind w:left="0" w:right="0" w:firstLine="5245"/>
        <w:jc w:val="left"/>
        <w:rPr>
          <w:b w:val="false"/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</w:r>
    </w:p>
    <w:p>
      <w:pPr>
        <w:pStyle w:val="Style9"/>
        <w:numPr>
          <w:ilvl w:val="0"/>
          <w:numId w:val="0"/>
        </w:numPr>
        <w:bidi w:val="0"/>
        <w:spacing w:lineRule="auto" w:line="276"/>
        <w:ind w:left="0" w:right="0" w:hanging="0"/>
        <w:outlineLvl w:val="1"/>
        <w:rPr/>
      </w:pPr>
      <w:r>
        <w:rPr>
          <w:rStyle w:val="2"/>
          <w:b w:val="false"/>
          <w:sz w:val="28"/>
          <w:szCs w:val="28"/>
        </w:rPr>
        <w:t xml:space="preserve">Решение </w:t>
      </w:r>
      <w:r>
        <w:rPr>
          <w:rStyle w:val="2"/>
          <w:b w:val="false"/>
          <w:sz w:val="28"/>
          <w:szCs w:val="28"/>
        </w:rPr>
        <w:t>об отказе в предоставлении муниципальной услуги</w:t>
      </w:r>
    </w:p>
    <w:p>
      <w:pPr>
        <w:pStyle w:val="Style9"/>
        <w:bidi w:val="0"/>
        <w:spacing w:lineRule="auto" w:line="276"/>
        <w:ind w:left="0" w:right="0" w:hanging="0"/>
        <w:jc w:val="center"/>
        <w:rPr/>
      </w:pPr>
      <w:r>
        <w:rPr>
          <w:rStyle w:val="2"/>
          <w:b w:val="false"/>
          <w:sz w:val="28"/>
          <w:szCs w:val="28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>
      <w:pPr>
        <w:pStyle w:val="Style9"/>
        <w:bidi w:val="0"/>
        <w:spacing w:lineRule="auto" w:line="276"/>
        <w:ind w:left="0" w:right="0" w:hanging="0"/>
        <w:jc w:val="center"/>
        <w:rPr>
          <w:rStyle w:val="2"/>
        </w:rPr>
      </w:pPr>
      <w:r>
        <w:rPr/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Style9"/>
        <w:bidi w:val="0"/>
        <w:spacing w:lineRule="auto" w:line="276"/>
        <w:ind w:left="0" w:right="0" w:firstLine="709"/>
        <w:jc w:val="both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 xml:space="preserve">В соответствии с ____ </w:t>
      </w:r>
      <w:r>
        <w:rPr>
          <w:rStyle w:val="2"/>
          <w:b w:val="false"/>
          <w:bCs/>
          <w:i/>
          <w:iCs/>
          <w:sz w:val="28"/>
          <w:szCs w:val="28"/>
          <w:lang w:val="ru-RU"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</w:t>
      </w:r>
      <w:r>
        <w:rPr>
          <w:rStyle w:val="2"/>
          <w:b w:val="false"/>
          <w:bCs/>
          <w:i/>
          <w:iCs/>
          <w:sz w:val="28"/>
          <w:szCs w:val="28"/>
          <w:lang w:val="ru-RU" w:eastAsia="en-US" w:bidi="ar-SA"/>
        </w:rPr>
        <w:t>Регламент</w:t>
      </w:r>
      <w:r>
        <w:rPr>
          <w:rStyle w:val="2"/>
          <w:b w:val="false"/>
          <w:bCs/>
          <w:i/>
          <w:iCs/>
          <w:sz w:val="28"/>
          <w:szCs w:val="28"/>
          <w:lang w:val="ru-RU" w:eastAsia="en-US" w:bidi="ar-SA"/>
        </w:rPr>
        <w:t xml:space="preserve">) на основании которого принято данное решение) </w:t>
      </w:r>
      <w:r>
        <w:rPr>
          <w:rStyle w:val="2"/>
          <w:b w:val="false"/>
          <w:bCs/>
          <w:i w:val="false"/>
          <w:iCs w:val="false"/>
          <w:sz w:val="28"/>
          <w:szCs w:val="28"/>
          <w:lang w:val="en-US" w:eastAsia="en-US" w:bidi="ar-SA"/>
        </w:rPr>
        <w:t>Администрация городского округа Жуковский Московской области</w:t>
      </w:r>
      <w:r>
        <w:rPr>
          <w:rStyle w:val="2"/>
          <w:b w:val="false"/>
          <w:bCs/>
          <w:i/>
          <w:iCs/>
          <w:sz w:val="28"/>
          <w:szCs w:val="28"/>
          <w:lang w:val="ru-RU" w:eastAsia="en-US" w:bidi="ar-SA"/>
        </w:rPr>
        <w:t xml:space="preserve"> 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>(далее – Администрация)</w:t>
      </w:r>
      <w:r>
        <w:rPr>
          <w:rStyle w:val="2"/>
          <w:b/>
          <w:sz w:val="28"/>
          <w:szCs w:val="28"/>
          <w:lang w:val="ru-RU" w:eastAsia="en-US" w:bidi="ar-SA"/>
        </w:rPr>
        <w:t xml:space="preserve"> 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рассмотрела</w:t>
      </w:r>
      <w:r>
        <w:rPr>
          <w:rStyle w:val="2"/>
          <w:b w:val="false"/>
          <w:sz w:val="28"/>
          <w:szCs w:val="28"/>
          <w:lang w:val="ru-RU" w:eastAsia="en-US" w:bidi="ar-SA"/>
        </w:rPr>
        <w:t xml:space="preserve"> запрос о</w:t>
      </w:r>
      <w:r>
        <w:rPr>
          <w:rStyle w:val="2"/>
          <w:b w:val="false"/>
          <w:sz w:val="28"/>
          <w:szCs w:val="28"/>
          <w:lang w:val="ru-RU" w:eastAsia="en-US" w:bidi="ar-SA"/>
        </w:rPr>
        <w:t> </w:t>
      </w:r>
      <w:r>
        <w:rPr>
          <w:rStyle w:val="2"/>
          <w:b w:val="false"/>
          <w:sz w:val="28"/>
          <w:szCs w:val="28"/>
          <w:lang w:val="ru-RU" w:eastAsia="en-US" w:bidi="ar-SA"/>
        </w:rPr>
        <w:t xml:space="preserve">предоставлении муниципальной услуги 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  <w:r>
        <w:rPr>
          <w:rStyle w:val="2"/>
          <w:b w:val="false"/>
          <w:sz w:val="28"/>
          <w:szCs w:val="28"/>
          <w:lang w:val="ru-RU" w:eastAsia="en-US" w:bidi="ar-SA"/>
        </w:rPr>
        <w:t xml:space="preserve"> №</w:t>
      </w:r>
      <w:r>
        <w:rPr>
          <w:rStyle w:val="2"/>
          <w:b w:val="false"/>
          <w:sz w:val="28"/>
          <w:szCs w:val="28"/>
          <w:lang w:val="ru-RU" w:eastAsia="en-US" w:bidi="ar-SA"/>
        </w:rPr>
        <w:t> </w:t>
      </w:r>
      <w:r>
        <w:rPr>
          <w:rStyle w:val="2"/>
          <w:rFonts w:eastAsia="Times New Roman" w:cs="Times New Roman"/>
          <w:b w:val="false"/>
          <w:color w:val="000000"/>
          <w:sz w:val="28"/>
          <w:szCs w:val="28"/>
          <w:lang w:val="ru-RU" w:eastAsia="ru-RU" w:bidi="ar-SA"/>
        </w:rPr>
        <w:t>______</w:t>
      </w:r>
      <w:r>
        <w:rPr>
          <w:rStyle w:val="2"/>
          <w:b w:val="false"/>
          <w:sz w:val="28"/>
          <w:szCs w:val="28"/>
          <w:lang w:val="ru-RU" w:eastAsia="en-US" w:bidi="ar-SA"/>
        </w:rPr>
        <w:t xml:space="preserve"> (</w:t>
      </w:r>
      <w:r>
        <w:rPr>
          <w:rStyle w:val="2"/>
          <w:b w:val="false"/>
          <w:i/>
          <w:sz w:val="28"/>
          <w:szCs w:val="28"/>
          <w:lang w:val="ru-RU" w:eastAsia="en-US" w:bidi="ar-SA"/>
        </w:rPr>
        <w:t>указать регистрационный номер</w:t>
      </w:r>
      <w:r>
        <w:rPr>
          <w:rStyle w:val="2"/>
          <w:b w:val="false"/>
          <w:i/>
          <w:sz w:val="28"/>
          <w:szCs w:val="28"/>
          <w:lang w:val="ru-RU" w:eastAsia="en-US" w:bidi="ar-SA"/>
        </w:rPr>
        <w:t xml:space="preserve"> </w:t>
      </w:r>
      <w:r>
        <w:rPr>
          <w:rStyle w:val="2"/>
          <w:b w:val="false"/>
          <w:i/>
          <w:sz w:val="28"/>
          <w:szCs w:val="28"/>
          <w:lang w:val="ru-RU" w:eastAsia="en-US" w:bidi="ar-SA"/>
        </w:rPr>
        <w:t>запроса</w:t>
      </w:r>
      <w:r>
        <w:rPr>
          <w:rStyle w:val="2"/>
          <w:b w:val="false"/>
          <w:sz w:val="28"/>
          <w:szCs w:val="28"/>
          <w:lang w:val="ru-RU" w:eastAsia="en-US" w:bidi="ar-SA"/>
        </w:rPr>
        <w:t xml:space="preserve">) 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(далее соответственно – запрос, муниципальная услуга)</w:t>
      </w:r>
      <w:r>
        <w:rPr>
          <w:rStyle w:val="2"/>
          <w:b/>
          <w:sz w:val="28"/>
          <w:szCs w:val="28"/>
          <w:lang w:val="ru-RU" w:eastAsia="en-US" w:bidi="ar-SA"/>
        </w:rPr>
        <w:t xml:space="preserve"> </w:t>
      </w:r>
      <w:r>
        <w:rPr>
          <w:rStyle w:val="2"/>
          <w:b w:val="false"/>
          <w:sz w:val="28"/>
          <w:szCs w:val="28"/>
          <w:lang w:val="ru-RU" w:eastAsia="en-US" w:bidi="ar-SA"/>
        </w:rPr>
        <w:t>и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 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 xml:space="preserve">приняла </w:t>
      </w:r>
      <w:r>
        <w:rPr>
          <w:rStyle w:val="2"/>
          <w:b w:val="false"/>
          <w:sz w:val="28"/>
          <w:szCs w:val="28"/>
          <w:lang w:val="ru-RU" w:eastAsia="en-US" w:bidi="ar-SA"/>
        </w:rPr>
        <w:t>решение об</w:t>
      </w:r>
      <w:r>
        <w:rPr>
          <w:rStyle w:val="2"/>
          <w:b w:val="false"/>
          <w:sz w:val="28"/>
          <w:szCs w:val="28"/>
          <w:lang w:val="ru-RU" w:eastAsia="en-US" w:bidi="ar-SA"/>
        </w:rPr>
        <w:t> </w:t>
      </w:r>
      <w:r>
        <w:rPr>
          <w:rStyle w:val="2"/>
          <w:b w:val="false"/>
          <w:sz w:val="28"/>
          <w:szCs w:val="28"/>
          <w:lang w:val="ru-RU" w:eastAsia="en-US" w:bidi="ar-SA"/>
        </w:rPr>
        <w:t>отказе в</w:t>
      </w:r>
      <w:r>
        <w:rPr>
          <w:rStyle w:val="2"/>
          <w:b w:val="false"/>
          <w:sz w:val="28"/>
          <w:szCs w:val="28"/>
          <w:lang w:val="ru-RU" w:eastAsia="en-US" w:bidi="ar-SA"/>
        </w:rPr>
        <w:t> </w:t>
      </w:r>
      <w:r>
        <w:rPr>
          <w:rStyle w:val="2"/>
          <w:b w:val="false"/>
          <w:sz w:val="28"/>
          <w:szCs w:val="28"/>
          <w:lang w:val="ru-RU" w:eastAsia="en-US" w:bidi="ar-SA"/>
        </w:rPr>
        <w:t>предоставлении муниципальной услуги по</w:t>
      </w:r>
      <w:r>
        <w:rPr>
          <w:rStyle w:val="2"/>
          <w:b w:val="false"/>
          <w:sz w:val="28"/>
          <w:szCs w:val="28"/>
          <w:lang w:val="ru-RU" w:eastAsia="en-US" w:bidi="ar-SA"/>
        </w:rPr>
        <w:t> </w:t>
      </w:r>
      <w:r>
        <w:rPr>
          <w:rStyle w:val="2"/>
          <w:b w:val="false"/>
          <w:sz w:val="28"/>
          <w:szCs w:val="28"/>
          <w:lang w:val="ru-RU" w:eastAsia="en-US" w:bidi="ar-SA"/>
        </w:rPr>
        <w:t>следующему основанию: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formProt w:val="false"/>
          <w:textDirection w:val="lrTb"/>
          <w:docGrid w:type="default" w:linePitch="312" w:charSpace="4294961151"/>
        </w:sectPr>
      </w:pPr>
    </w:p>
    <w:tbl>
      <w:tblPr>
        <w:tblW w:w="9917" w:type="dxa"/>
        <w:jc w:val="left"/>
        <w:tblInd w:w="1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3232"/>
        <w:gridCol w:w="3231"/>
      </w:tblGrid>
      <w:tr>
        <w:trPr/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Ссылка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на соответствующий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п</w:t>
            </w:r>
            <w:r>
              <w:rPr>
                <w:rStyle w:val="2"/>
                <w:b w:val="false"/>
                <w:sz w:val="28"/>
                <w:szCs w:val="28"/>
              </w:rPr>
              <w:t>одп</w:t>
            </w:r>
            <w:r>
              <w:rPr>
                <w:rStyle w:val="2"/>
                <w:b w:val="false"/>
                <w:sz w:val="28"/>
                <w:szCs w:val="28"/>
              </w:rPr>
              <w:t xml:space="preserve">ункт </w:t>
            </w:r>
            <w:r>
              <w:rPr>
                <w:rStyle w:val="2"/>
                <w:b w:val="false"/>
                <w:sz w:val="28"/>
                <w:szCs w:val="28"/>
                <w:lang w:val="ru-RU"/>
              </w:rPr>
              <w:t>под</w:t>
            </w:r>
            <w:r>
              <w:rPr>
                <w:rStyle w:val="2"/>
                <w:b w:val="false"/>
                <w:sz w:val="28"/>
                <w:szCs w:val="28"/>
              </w:rPr>
              <w:t>раздела 19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jc w:val="center"/>
              <w:rPr/>
            </w:pPr>
            <w:r>
              <w:rPr>
                <w:rStyle w:val="2"/>
                <w:b w:val="false"/>
                <w:bCs w:val="false"/>
                <w:sz w:val="28"/>
                <w:szCs w:val="28"/>
              </w:rPr>
              <w:t>Регламента</w:t>
            </w:r>
            <w:r>
              <w:rPr>
                <w:rStyle w:val="2"/>
                <w:b w:val="false"/>
                <w:bCs w:val="false"/>
                <w:sz w:val="28"/>
                <w:szCs w:val="28"/>
              </w:rPr>
              <w:t>, в котором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jc w:val="center"/>
              <w:rPr/>
            </w:pPr>
            <w:r>
              <w:rPr>
                <w:rStyle w:val="2"/>
                <w:b w:val="false"/>
                <w:bCs w:val="false"/>
                <w:sz w:val="28"/>
                <w:szCs w:val="28"/>
              </w:rPr>
              <w:t>содержится основание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jc w:val="center"/>
              <w:rPr/>
            </w:pPr>
            <w:r>
              <w:rPr>
                <w:rStyle w:val="2"/>
                <w:b w:val="false"/>
                <w:bCs w:val="false"/>
                <w:sz w:val="28"/>
                <w:szCs w:val="28"/>
              </w:rPr>
              <w:t>для отказа</w:t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jc w:val="center"/>
              <w:rPr/>
            </w:pPr>
            <w:r>
              <w:rPr>
                <w:rStyle w:val="2"/>
                <w:b w:val="false"/>
                <w:sz w:val="28"/>
                <w:szCs w:val="28"/>
              </w:rPr>
              <w:t xml:space="preserve">Наименование </w:t>
              <w:br/>
              <w:t xml:space="preserve">основания для отказа </w:t>
              <w:br/>
              <w:t>в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jc w:val="center"/>
              <w:rPr/>
            </w:pPr>
            <w:r>
              <w:rPr>
                <w:rStyle w:val="2"/>
                <w:b w:val="false"/>
                <w:sz w:val="28"/>
                <w:szCs w:val="28"/>
              </w:rPr>
              <w:t xml:space="preserve">Разъяснение причины </w:t>
              <w:br/>
              <w:t xml:space="preserve">принятия решения </w:t>
              <w:br/>
              <w:t>об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отказе в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предоставлении муниципальной услуги</w:t>
            </w:r>
          </w:p>
        </w:tc>
      </w:tr>
      <w:tr>
        <w:trPr/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bidi w:val="0"/>
              <w:spacing w:lineRule="auto" w:line="276" w:before="0" w:after="0"/>
              <w:ind w:left="0" w:right="0" w:firstLine="709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bidi w:val="0"/>
              <w:spacing w:lineRule="auto" w:line="276" w:before="0" w:after="0"/>
              <w:ind w:left="0" w:right="0" w:firstLine="709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bidi w:val="0"/>
              <w:spacing w:lineRule="auto" w:line="276" w:before="0" w:after="0"/>
              <w:ind w:left="0" w:right="0" w:firstLine="709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</w:tr>
    </w:tbl>
    <w:p>
      <w:pPr>
        <w:sectPr>
          <w:type w:val="continuous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Style9"/>
        <w:bidi w:val="0"/>
        <w:spacing w:lineRule="auto" w:line="276" w:before="0" w:after="0"/>
        <w:ind w:left="0" w:right="0" w:firstLine="709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Вы вправе повторно обратиться в Администрацию с</w:t>
      </w:r>
      <w:r>
        <w:rPr>
          <w:b w:val="false"/>
          <w:sz w:val="28"/>
          <w:szCs w:val="28"/>
        </w:rPr>
        <w:t> </w:t>
      </w:r>
      <w:r>
        <w:rPr>
          <w:b w:val="false"/>
          <w:sz w:val="28"/>
          <w:szCs w:val="28"/>
        </w:rPr>
        <w:t>запросом после устранения указанного основания для отказа в предоставлении муниципальной услуги.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formProt w:val="false"/>
          <w:textDirection w:val="lrTb"/>
          <w:docGrid w:type="default" w:linePitch="312" w:charSpace="4294961151"/>
        </w:sectPr>
      </w:pPr>
    </w:p>
    <w:p>
      <w:pPr>
        <w:pStyle w:val="Style9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false"/>
          <w:bCs w:val="false"/>
          <w:sz w:val="28"/>
          <w:szCs w:val="28"/>
          <w:lang w:val="en-US"/>
        </w:rPr>
        <w:t>V</w:t>
      </w:r>
      <w:r>
        <w:rPr>
          <w:b w:val="false"/>
          <w:bCs w:val="false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 </w:t>
      </w:r>
      <w:r>
        <w:rPr>
          <w:b w:val="false"/>
          <w:bCs w:val="false"/>
          <w:sz w:val="28"/>
          <w:szCs w:val="28"/>
        </w:rPr>
        <w:t xml:space="preserve">действий (бездействия) </w:t>
      </w:r>
      <w:r>
        <w:rPr>
          <w:b w:val="false"/>
          <w:bCs w:val="false"/>
          <w:sz w:val="28"/>
          <w:szCs w:val="28"/>
        </w:rPr>
        <w:t>Администрации</w:t>
      </w:r>
      <w:r>
        <w:rPr>
          <w:b w:val="false"/>
          <w:bCs w:val="false"/>
          <w:sz w:val="28"/>
          <w:szCs w:val="28"/>
        </w:rPr>
        <w:t>, МФЦ, а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 </w:t>
      </w:r>
      <w:r>
        <w:rPr>
          <w:b w:val="false"/>
          <w:bCs w:val="false"/>
          <w:sz w:val="28"/>
          <w:szCs w:val="28"/>
        </w:rPr>
        <w:t>также их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 </w:t>
      </w:r>
      <w:r>
        <w:rPr>
          <w:b w:val="false"/>
          <w:bCs w:val="false"/>
          <w:sz w:val="28"/>
          <w:szCs w:val="28"/>
        </w:rPr>
        <w:t>должностных лиц, муниципальных служащих и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 </w:t>
      </w:r>
      <w:r>
        <w:rPr>
          <w:b w:val="false"/>
          <w:bCs w:val="false"/>
          <w:sz w:val="28"/>
          <w:szCs w:val="28"/>
        </w:rPr>
        <w:t xml:space="preserve">работников» </w:t>
      </w:r>
      <w:r>
        <w:rPr>
          <w:rStyle w:val="2"/>
          <w:b w:val="false"/>
          <w:bCs w:val="false"/>
          <w:sz w:val="28"/>
          <w:szCs w:val="28"/>
        </w:rPr>
        <w:t>Регламента</w:t>
      </w:r>
      <w:r>
        <w:rPr>
          <w:b w:val="false"/>
          <w:bCs w:val="false"/>
          <w:sz w:val="28"/>
          <w:szCs w:val="28"/>
        </w:rPr>
        <w:t>, а</w:t>
      </w:r>
      <w:r>
        <w:rPr>
          <w:b w:val="false"/>
          <w:bCs w:val="false"/>
          <w:sz w:val="28"/>
          <w:szCs w:val="28"/>
        </w:rPr>
        <w:t> </w:t>
      </w:r>
      <w:r>
        <w:rPr>
          <w:b w:val="false"/>
          <w:bCs w:val="false"/>
          <w:sz w:val="28"/>
          <w:szCs w:val="28"/>
        </w:rPr>
        <w:t>также в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 </w:t>
      </w:r>
      <w:r>
        <w:rPr>
          <w:b w:val="false"/>
          <w:bCs w:val="false"/>
          <w:sz w:val="28"/>
          <w:szCs w:val="28"/>
        </w:rPr>
        <w:t>судебном порядке в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 </w:t>
      </w:r>
      <w:r>
        <w:rPr>
          <w:b w:val="false"/>
          <w:bCs w:val="false"/>
          <w:sz w:val="28"/>
          <w:szCs w:val="28"/>
        </w:rPr>
        <w:t>соответствии с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 </w:t>
      </w:r>
      <w:r>
        <w:rPr>
          <w:b w:val="false"/>
          <w:bCs w:val="false"/>
          <w:sz w:val="28"/>
          <w:szCs w:val="28"/>
        </w:rPr>
        <w:t>законодательством Российской Федерации.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formProt w:val="false"/>
          <w:textDirection w:val="lrTb"/>
          <w:docGrid w:type="default" w:linePitch="312" w:charSpace="4294961151"/>
        </w:sectPr>
      </w:pPr>
    </w:p>
    <w:p>
      <w:pPr>
        <w:pStyle w:val="Style9"/>
        <w:bidi w:val="0"/>
        <w:spacing w:lineRule="auto" w:line="276" w:before="0" w:after="0"/>
        <w:ind w:left="0" w:right="0" w:firstLine="709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9"/>
        <w:bidi w:val="0"/>
        <w:spacing w:lineRule="auto" w:line="276" w:before="0" w:after="0"/>
        <w:ind w:left="0" w:right="0" w:firstLine="709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Дополнительно информируем:</w:t>
      </w:r>
    </w:p>
    <w:p>
      <w:pPr>
        <w:pStyle w:val="Style9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_____</w:t>
      </w:r>
      <w:r>
        <w:rPr>
          <w:b w:val="false"/>
          <w:sz w:val="28"/>
          <w:szCs w:val="28"/>
        </w:rPr>
        <w:t>__________________________________________________________</w:t>
      </w:r>
      <w:r>
        <w:rPr>
          <w:b w:val="false"/>
          <w:sz w:val="28"/>
          <w:szCs w:val="28"/>
        </w:rPr>
        <w:t xml:space="preserve"> (</w:t>
      </w:r>
      <w:r>
        <w:rPr>
          <w:b w:val="false"/>
          <w:i/>
          <w:sz w:val="28"/>
          <w:szCs w:val="28"/>
        </w:rPr>
        <w:t>указывается информация, необходимая для устранения оснований для отказа в</w:t>
      </w:r>
      <w:r>
        <w:rPr>
          <w:b w:val="false"/>
          <w:i/>
          <w:sz w:val="28"/>
          <w:szCs w:val="28"/>
        </w:rPr>
        <w:t> </w:t>
      </w:r>
      <w:r>
        <w:rPr>
          <w:b w:val="false"/>
          <w:i/>
          <w:sz w:val="28"/>
          <w:szCs w:val="28"/>
        </w:rPr>
        <w:t>предоставлении муниципальной услуги, а</w:t>
      </w:r>
      <w:r>
        <w:rPr>
          <w:b w:val="false"/>
          <w:i/>
          <w:sz w:val="28"/>
          <w:szCs w:val="28"/>
        </w:rPr>
        <w:t> </w:t>
      </w:r>
      <w:r>
        <w:rPr>
          <w:b w:val="false"/>
          <w:i/>
          <w:sz w:val="28"/>
          <w:szCs w:val="28"/>
        </w:rPr>
        <w:t>также иная дополнительная информация при необходимости</w:t>
      </w:r>
      <w:r>
        <w:rPr>
          <w:b w:val="false"/>
          <w:sz w:val="28"/>
          <w:szCs w:val="28"/>
        </w:rPr>
        <w:t>).</w:t>
      </w:r>
    </w:p>
    <w:p>
      <w:pPr>
        <w:pStyle w:val="Style9"/>
        <w:bidi w:val="0"/>
        <w:spacing w:lineRule="auto" w:line="276"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Style9"/>
        <w:bidi w:val="0"/>
        <w:spacing w:lineRule="auto" w:line="276" w:before="0" w:after="0"/>
        <w:ind w:left="0" w:right="0" w:firstLine="709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 </w:t>
      </w:r>
      <w:r>
        <w:rPr>
          <w:b w:val="false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37"/>
        <w:gridCol w:w="2875"/>
        <w:gridCol w:w="3510"/>
      </w:tblGrid>
      <w:tr>
        <w:trPr>
          <w:trHeight w:val="283" w:hRule="atLeast"/>
        </w:trPr>
        <w:tc>
          <w:tcPr>
            <w:tcW w:w="3537" w:type="dxa"/>
            <w:tcBorders/>
          </w:tcPr>
          <w:p>
            <w:pPr>
              <w:pStyle w:val="Style9"/>
              <w:keepNext w:val="true"/>
              <w:bidi w:val="0"/>
              <w:spacing w:lineRule="auto" w:line="276" w:before="0" w:after="0"/>
              <w:ind w:left="0" w:right="0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false"/>
                <w:sz w:val="28"/>
                <w:szCs w:val="28"/>
                <w:lang w:val="ru-RU"/>
              </w:rPr>
              <w:t>Администрации</w:t>
            </w:r>
            <w:r>
              <w:rPr>
                <w:b w:val="false"/>
                <w:sz w:val="28"/>
                <w:szCs w:val="28"/>
              </w:rPr>
              <w:t>)</w:t>
            </w:r>
          </w:p>
        </w:tc>
        <w:tc>
          <w:tcPr>
            <w:tcW w:w="287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565" w:leader="none"/>
              </w:tabs>
              <w:suppressAutoHyphens w:val="true"/>
              <w:bidi w:val="0"/>
              <w:spacing w:lineRule="auto" w:line="240" w:before="0" w:after="0"/>
              <w:ind w:left="350" w:right="0" w:hanging="0"/>
              <w:jc w:val="center"/>
              <w:textAlignment w:val="baseline"/>
              <w:rPr>
                <w:rFonts w:ascii="Times New Roman" w:hAnsi="Times New Roman"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pPr>
            <w:r>
              <w:rPr>
                <w:rFonts w:eastAsia="Andale Sans UI" w:cs="Times New Roman" w:ascii="Times New Roman" w:hAnsi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r>
          </w:p>
        </w:tc>
        <w:tc>
          <w:tcPr>
            <w:tcW w:w="351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9"/>
              <w:keepNext w:val="true"/>
              <w:bidi w:val="0"/>
              <w:spacing w:lineRule="auto" w:line="276" w:before="0" w:after="0"/>
              <w:ind w:left="0" w:right="0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(подпись, фамилия, инициалы)</w:t>
            </w:r>
          </w:p>
        </w:tc>
      </w:tr>
      <w:tr>
        <w:trPr>
          <w:trHeight w:val="283" w:hRule="atLeast"/>
        </w:trPr>
        <w:tc>
          <w:tcPr>
            <w:tcW w:w="3537" w:type="dxa"/>
            <w:tcBorders/>
          </w:tcPr>
          <w:p>
            <w:pPr>
              <w:pStyle w:val="Style9"/>
              <w:keepNext w:val="true"/>
              <w:bidi w:val="0"/>
              <w:spacing w:lineRule="auto" w:line="276" w:before="0" w:after="0"/>
              <w:ind w:left="0" w:right="0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287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565" w:leader="none"/>
              </w:tabs>
              <w:suppressAutoHyphens w:val="true"/>
              <w:bidi w:val="0"/>
              <w:spacing w:lineRule="auto" w:line="240" w:before="0" w:after="0"/>
              <w:ind w:left="350" w:right="0" w:hanging="0"/>
              <w:jc w:val="center"/>
              <w:textAlignment w:val="baseline"/>
              <w:rPr>
                <w:rFonts w:ascii="Times New Roman" w:hAnsi="Times New Roman"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pPr>
            <w:r>
              <w:rPr>
                <w:rFonts w:eastAsia="Andale Sans UI" w:cs="Times New Roman" w:ascii="Times New Roman" w:hAnsi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r>
          </w:p>
        </w:tc>
        <w:tc>
          <w:tcPr>
            <w:tcW w:w="351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9"/>
              <w:bidi w:val="0"/>
              <w:spacing w:lineRule="auto" w:line="276" w:before="0" w:after="0"/>
              <w:ind w:left="0" w:right="0" w:firstLine="709"/>
              <w:jc w:val="right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«__» _____ 202__</w:t>
            </w:r>
          </w:p>
        </w:tc>
      </w:tr>
    </w:tbl>
    <w:p>
      <w:pPr>
        <w:sectPr>
          <w:type w:val="continuous"/>
          <w:pgSz w:w="11906" w:h="16838"/>
          <w:pgMar w:left="1134" w:right="850" w:header="0" w:top="1134" w:footer="0" w:bottom="1134" w:gutter="0"/>
          <w:formProt w:val="false"/>
          <w:textDirection w:val="lrTb"/>
          <w:docGrid w:type="default" w:linePitch="312" w:charSpace="4294961151"/>
        </w:sectPr>
      </w:pPr>
    </w:p>
    <w:p>
      <w:pPr>
        <w:pStyle w:val="Style9"/>
        <w:bidi w:val="0"/>
        <w:spacing w:lineRule="auto" w:line="276" w:before="0" w:after="0"/>
        <w:ind w:left="0" w:right="0" w:firstLine="709"/>
        <w:jc w:val="left"/>
        <w:rPr/>
      </w:pPr>
      <w:r>
        <w:rPr/>
      </w:r>
    </w:p>
    <w:sectPr>
      <w:type w:val="continuous"/>
      <w:pgSz w:w="11906" w:h="16838"/>
      <w:pgMar w:left="1134" w:right="850" w:header="0" w:top="1134" w:footer="0" w:bottom="1134" w:gutter="0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tarSymbol">
    <w:altName w:val="Arial Unicode MS"/>
    <w:charset w:val="01"/>
    <w:family w:val="auto"/>
    <w:pitch w:val="default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3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3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Normal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Normal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Normal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Heading4">
    <w:name w:val="Heading 4"/>
    <w:basedOn w:val="Heading"/>
    <w:next w:val="Normal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color w:val="808080"/>
      <w:sz w:val="27"/>
      <w:szCs w:val="27"/>
    </w:rPr>
  </w:style>
  <w:style w:type="paragraph" w:styleId="Heading5">
    <w:name w:val="Heading 5"/>
    <w:basedOn w:val="Heading"/>
    <w:next w:val="Normal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Normal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PODNumberingSymbols">
    <w:name w:val="POD Numbering Symbols"/>
    <w:qFormat/>
    <w:rPr/>
  </w:style>
  <w:style w:type="character" w:styleId="PODBulletSymbols">
    <w:name w:val="POD Bullet Symbols"/>
    <w:qFormat/>
    <w:rPr>
      <w:rFonts w:ascii="StarSymbol" w:hAnsi="StarSymbol" w:eastAsia="StarSymbol" w:cs="StarSymbol"/>
      <w:sz w:val="18"/>
      <w:szCs w:val="18"/>
    </w:rPr>
  </w:style>
  <w:style w:type="character" w:styleId="WWCharLFO2LVL1">
    <w:name w:val="WW_CharLFO2LVL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2">
    <w:name w:val="WW_CharLFO2LVL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3">
    <w:name w:val="WW_CharLFO2LVL3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4">
    <w:name w:val="WW_CharLFO2LVL4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5">
    <w:name w:val="WW_CharLFO2LVL5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6">
    <w:name w:val="WW_CharLFO2LVL6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7">
    <w:name w:val="WW_CharLFO2LVL7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8">
    <w:name w:val="WW_CharLFO2LVL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9">
    <w:name w:val="WW_CharLFO2LVL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Style8">
    <w:name w:val="обычный приложения Знак"/>
    <w:basedOn w:val="DefaultParagraphFont"/>
    <w:qFormat/>
    <w:rPr>
      <w:rFonts w:ascii="Times New Roman" w:hAnsi="Times New Roman" w:eastAsia="Calibri"/>
      <w:b/>
      <w:sz w:val="24"/>
      <w:szCs w:val="24"/>
    </w:rPr>
  </w:style>
  <w:style w:type="character" w:styleId="2">
    <w:name w:val="АР Прил 2 Знак"/>
    <w:basedOn w:val="Style8"/>
    <w:qFormat/>
    <w:rPr>
      <w:rFonts w:ascii="Times New Roman" w:hAnsi="Times New Roman" w:eastAsia="Calibri"/>
      <w:b/>
      <w:sz w:val="24"/>
      <w:szCs w:val="24"/>
    </w:rPr>
  </w:style>
  <w:style w:type="paragraph" w:styleId="ParaKWN">
    <w:name w:val="ParaKWN"/>
    <w:basedOn w:val="Normal"/>
    <w:qFormat/>
    <w:pPr>
      <w:keepNext w:val="true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PodPageBreakBefore">
    <w:name w:val="podPageBreakBefore"/>
    <w:qFormat/>
    <w:pPr>
      <w:pageBreakBefore/>
      <w:widowControl/>
      <w:kinsoku w:val="true"/>
      <w:overflowPunct w:val="true"/>
      <w:autoSpaceDE w:val="true"/>
      <w:bidi w:val="0"/>
      <w:spacing w:before="0" w:after="0"/>
      <w:ind w:left="0" w:right="0" w:hanging="0"/>
    </w:pPr>
    <w:rPr>
      <w:rFonts w:ascii="Liberation Serif" w:hAnsi="Liberation Serif" w:eastAsia="NSimSun" w:cs="Lucida Sans"/>
      <w:color w:val="auto"/>
      <w:kern w:val="2"/>
      <w:sz w:val="4"/>
      <w:szCs w:val="24"/>
      <w:lang w:val="ru-RU" w:eastAsia="zh-CN" w:bidi="hi-IN"/>
    </w:rPr>
  </w:style>
  <w:style w:type="paragraph" w:styleId="PodPageBreakAfter">
    <w:name w:val="podPageBreakAfter"/>
    <w:qFormat/>
    <w:pPr>
      <w:widowControl/>
      <w:kinsoku w:val="true"/>
      <w:overflowPunct w:val="true"/>
      <w:autoSpaceDE w:val="true"/>
      <w:bidi w:val="0"/>
      <w:spacing w:before="0" w:after="0"/>
      <w:ind w:left="0" w:right="0" w:hanging="0"/>
    </w:pPr>
    <w:rPr>
      <w:rFonts w:ascii="Liberation Serif" w:hAnsi="Liberation Serif" w:eastAsia="NSimSun" w:cs="Lucida Sans"/>
      <w:color w:val="auto"/>
      <w:kern w:val="2"/>
      <w:sz w:val="4"/>
      <w:szCs w:val="24"/>
      <w:lang w:val="ru-RU" w:eastAsia="zh-CN" w:bidi="hi-IN"/>
    </w:rPr>
  </w:style>
  <w:style w:type="paragraph" w:styleId="PodColumnBreak">
    <w:name w:val="podColumnBreak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PodBulletItem">
    <w:name w:val="podBulletItem"/>
    <w:basedOn w:val="Normal"/>
    <w:qFormat/>
    <w:pPr>
      <w:numPr>
        <w:ilvl w:val="0"/>
        <w:numId w:val="2"/>
      </w:numPr>
    </w:pPr>
    <w:rPr/>
  </w:style>
  <w:style w:type="paragraph" w:styleId="PodNumberItem">
    <w:name w:val="podNumberItem"/>
    <w:basedOn w:val="Normal"/>
    <w:qFormat/>
    <w:pPr>
      <w:numPr>
        <w:ilvl w:val="0"/>
        <w:numId w:val="3"/>
      </w:numPr>
    </w:pPr>
    <w:rPr/>
  </w:style>
  <w:style w:type="paragraph" w:styleId="PodBulletItemKeepWithNext">
    <w:name w:val="podBulletItemKeepWithNext"/>
    <w:basedOn w:val="Normal"/>
    <w:qFormat/>
    <w:pPr>
      <w:keepNext w:val="true"/>
      <w:numPr>
        <w:ilvl w:val="0"/>
        <w:numId w:val="2"/>
      </w:numPr>
    </w:pPr>
    <w:rPr/>
  </w:style>
  <w:style w:type="paragraph" w:styleId="PodNumberItemKeepWithNext">
    <w:name w:val="podNumberItemKeepWithNext"/>
    <w:basedOn w:val="Normal"/>
    <w:qFormat/>
    <w:pPr>
      <w:keepNext w:val="true"/>
      <w:numPr>
        <w:ilvl w:val="0"/>
        <w:numId w:val="3"/>
      </w:numPr>
    </w:pPr>
    <w:rPr/>
  </w:style>
  <w:style w:type="paragraph" w:styleId="Tablecell">
    <w:name w:val="Table cell"/>
    <w:basedOn w:val="Normal"/>
    <w:qFormat/>
    <w:pPr>
      <w:suppressLineNumbers/>
      <w:spacing w:before="0" w:after="0"/>
    </w:pPr>
    <w:rPr/>
  </w:style>
  <w:style w:type="paragraph" w:styleId="Tableheading">
    <w:name w:val="Table heading"/>
    <w:basedOn w:val="Tablecell"/>
    <w:qFormat/>
    <w:pPr/>
    <w:rPr>
      <w:b/>
      <w:bCs/>
    </w:rPr>
  </w:style>
  <w:style w:type="paragraph" w:styleId="PodTablePara">
    <w:name w:val="podTablePara"/>
    <w:basedOn w:val="Tablecell"/>
    <w:qFormat/>
    <w:pPr/>
    <w:rPr>
      <w:b w:val="false"/>
      <w:bCs w:val="false"/>
      <w:sz w:val="16"/>
    </w:rPr>
  </w:style>
  <w:style w:type="paragraph" w:styleId="PodTableParaBold">
    <w:name w:val="podTableParaBold"/>
    <w:basedOn w:val="Tablecell"/>
    <w:qFormat/>
    <w:pPr/>
    <w:rPr>
      <w:b/>
      <w:bCs/>
      <w:sz w:val="16"/>
    </w:rPr>
  </w:style>
  <w:style w:type="paragraph" w:styleId="PodTableParaRight">
    <w:name w:val="podTableParaRight"/>
    <w:basedOn w:val="Tablecell"/>
    <w:qFormat/>
    <w:pPr>
      <w:jc w:val="right"/>
    </w:pPr>
    <w:rPr>
      <w:b w:val="false"/>
      <w:bCs w:val="false"/>
      <w:sz w:val="16"/>
    </w:rPr>
  </w:style>
  <w:style w:type="paragraph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Style9">
    <w:name w:val="обычный приложения"/>
    <w:basedOn w:val="Normal"/>
    <w:qFormat/>
    <w:pPr>
      <w:jc w:val="center"/>
    </w:pPr>
    <w:rPr>
      <w:rFonts w:ascii="Times New Roman" w:hAnsi="Times New Roman" w:eastAsia="Calibri"/>
      <w:b/>
      <w:sz w:val="24"/>
    </w:rPr>
  </w:style>
  <w:style w:type="paragraph" w:styleId="21">
    <w:name w:val="АР Прил 2"/>
    <w:basedOn w:val="Style9"/>
    <w:qFormat/>
    <w:pPr>
      <w:jc w:val="center"/>
    </w:pPr>
    <w:rPr>
      <w:rFonts w:ascii="Times New Roman" w:hAnsi="Times New Roman" w:eastAsia="Calibri"/>
      <w:b/>
      <w:sz w:val="24"/>
    </w:rPr>
  </w:style>
  <w:style w:type="paragraph" w:styleId="22">
    <w:name w:val="Рег. Заголовок 2-го уровня регламента"/>
    <w:basedOn w:val="Normal"/>
    <w:qFormat/>
    <w:pPr>
      <w:numPr>
        <w:ilvl w:val="0"/>
        <w:numId w:val="0"/>
      </w:numPr>
      <w:spacing w:lineRule="auto" w:line="240" w:before="0" w:after="0"/>
      <w:jc w:val="center"/>
      <w:outlineLvl w:val="1"/>
    </w:pPr>
    <w:rPr>
      <w:rFonts w:ascii="Times New Roman" w:hAnsi="Times New Roman" w:eastAsia="Calibri"/>
      <w:b/>
      <w:bCs/>
      <w:sz w:val="24"/>
      <w:szCs w:val="24"/>
    </w:rPr>
  </w:style>
  <w:style w:type="paragraph" w:styleId="Footnote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TableHeading1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en-US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PodBulletedList">
    <w:name w:val="podBulletedList"/>
    <w:qFormat/>
  </w:style>
  <w:style w:type="numbering" w:styleId="PodNumberedList">
    <w:name w:val="podNumbered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5619</TotalTime>
  <Application>LibreOffice/6.4.7.2$Linux_X86_64 LibreOffice_project/40$Build-2</Application>
  <Pages>4</Pages>
  <Words>787</Words>
  <Characters>6401</Characters>
  <CharactersWithSpaces>7392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2023-05-12T14:59:09Z</dcterms:created>
  <dc:creator/>
  <dc:description/>
  <dc:language>en-US</dc:language>
  <cp:lastModifiedBy/>
  <dcterms:modified xsi:type="dcterms:W3CDTF">2024-11-22T19:06:14Z</dcterms:modified>
  <cp:revision>160</cp:revision>
  <dc:subject/>
  <dc:title/>
</cp:coreProperties>
</file>