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250"/>
      </w:tblGrid>
      <w:tr w:rsidR="00E52F70" w:rsidRPr="008B46D3" w14:paraId="36AEFABE" w14:textId="77777777" w:rsidTr="00E52F70">
        <w:trPr>
          <w:trHeight w:val="1276"/>
        </w:trPr>
        <w:tc>
          <w:tcPr>
            <w:tcW w:w="4673" w:type="dxa"/>
          </w:tcPr>
          <w:p w14:paraId="74A6EFBE" w14:textId="77777777" w:rsidR="00E52F70" w:rsidRPr="00026949" w:rsidRDefault="00E52F70" w:rsidP="00E52F70">
            <w:pPr>
              <w:jc w:val="right"/>
              <w:rPr>
                <w:sz w:val="24"/>
                <w:szCs w:val="24"/>
              </w:rPr>
            </w:pPr>
            <w:r w:rsidRPr="00026949">
              <w:rPr>
                <w:sz w:val="24"/>
                <w:szCs w:val="24"/>
              </w:rPr>
              <w:t xml:space="preserve">                                                       </w:t>
            </w:r>
          </w:p>
        </w:tc>
        <w:tc>
          <w:tcPr>
            <w:tcW w:w="5250" w:type="dxa"/>
            <w:tcMar>
              <w:left w:w="0" w:type="dxa"/>
              <w:right w:w="0" w:type="dxa"/>
            </w:tcMar>
          </w:tcPr>
          <w:p w14:paraId="135AD905" w14:textId="77777777" w:rsidR="002D6139" w:rsidRPr="002D6139" w:rsidRDefault="002D6139" w:rsidP="002D6139">
            <w:pPr>
              <w:jc w:val="right"/>
              <w:rPr>
                <w:sz w:val="24"/>
                <w:szCs w:val="24"/>
              </w:rPr>
            </w:pPr>
            <w:r w:rsidRPr="002D6139">
              <w:rPr>
                <w:sz w:val="24"/>
                <w:szCs w:val="24"/>
              </w:rPr>
              <w:t>Приложение</w:t>
            </w:r>
          </w:p>
          <w:p w14:paraId="1F446032" w14:textId="77777777" w:rsidR="002D6139" w:rsidRPr="002D6139" w:rsidRDefault="002D6139" w:rsidP="002D6139">
            <w:pPr>
              <w:jc w:val="right"/>
              <w:rPr>
                <w:sz w:val="24"/>
                <w:szCs w:val="24"/>
              </w:rPr>
            </w:pPr>
            <w:r w:rsidRPr="002D6139">
              <w:rPr>
                <w:sz w:val="24"/>
                <w:szCs w:val="24"/>
              </w:rPr>
              <w:t>к постановлению Администрации</w:t>
            </w:r>
          </w:p>
          <w:p w14:paraId="1D2B2DAA" w14:textId="77777777" w:rsidR="002D6139" w:rsidRPr="002D6139" w:rsidRDefault="002D6139" w:rsidP="002D6139">
            <w:pPr>
              <w:jc w:val="right"/>
              <w:rPr>
                <w:sz w:val="24"/>
                <w:szCs w:val="24"/>
              </w:rPr>
            </w:pPr>
            <w:r w:rsidRPr="002D6139">
              <w:rPr>
                <w:sz w:val="24"/>
                <w:szCs w:val="24"/>
              </w:rPr>
              <w:t>городского округа Жуковский</w:t>
            </w:r>
          </w:p>
          <w:p w14:paraId="1C63AB4A" w14:textId="1C83A1E2" w:rsidR="00E52F70" w:rsidRPr="008B46D3" w:rsidRDefault="002D6139" w:rsidP="002D6139">
            <w:pPr>
              <w:spacing w:before="120"/>
              <w:jc w:val="right"/>
              <w:rPr>
                <w:sz w:val="24"/>
                <w:szCs w:val="24"/>
              </w:rPr>
            </w:pPr>
            <w:r w:rsidRPr="002D6139">
              <w:rPr>
                <w:sz w:val="24"/>
                <w:szCs w:val="24"/>
              </w:rPr>
              <w:t>от «_07__» __03____2023 г. №___342___</w:t>
            </w:r>
            <w:bookmarkStart w:id="0" w:name="_GoBack"/>
            <w:bookmarkEnd w:id="0"/>
          </w:p>
        </w:tc>
      </w:tr>
    </w:tbl>
    <w:p w14:paraId="71D62216" w14:textId="77777777" w:rsidR="00177AB2" w:rsidRPr="008B46D3" w:rsidRDefault="00177AB2" w:rsidP="00177AB2">
      <w:pPr>
        <w:tabs>
          <w:tab w:val="left" w:pos="-3060"/>
          <w:tab w:val="left" w:pos="1188"/>
        </w:tabs>
        <w:autoSpaceDE w:val="0"/>
        <w:autoSpaceDN w:val="0"/>
        <w:adjustRightInd w:val="0"/>
        <w:spacing w:after="200" w:line="276" w:lineRule="auto"/>
        <w:rPr>
          <w:rFonts w:eastAsia="Times New Roman"/>
          <w:sz w:val="24"/>
          <w:szCs w:val="24"/>
        </w:rPr>
      </w:pPr>
    </w:p>
    <w:p w14:paraId="3EE6A8BE" w14:textId="77777777" w:rsidR="00177AB2" w:rsidRPr="008B46D3" w:rsidRDefault="00177AB2" w:rsidP="00177AB2">
      <w:pPr>
        <w:tabs>
          <w:tab w:val="left" w:pos="-3060"/>
          <w:tab w:val="left" w:pos="1188"/>
        </w:tabs>
        <w:autoSpaceDE w:val="0"/>
        <w:autoSpaceDN w:val="0"/>
        <w:adjustRightInd w:val="0"/>
        <w:spacing w:after="200" w:line="276" w:lineRule="auto"/>
        <w:rPr>
          <w:rFonts w:eastAsia="Times New Roman"/>
          <w:sz w:val="24"/>
          <w:szCs w:val="24"/>
        </w:rPr>
      </w:pPr>
    </w:p>
    <w:p w14:paraId="31E45984" w14:textId="77777777" w:rsidR="00177AB2" w:rsidRPr="008B46D3" w:rsidRDefault="00177AB2" w:rsidP="00177AB2">
      <w:pPr>
        <w:tabs>
          <w:tab w:val="left" w:pos="-3060"/>
          <w:tab w:val="left" w:pos="1188"/>
        </w:tabs>
        <w:autoSpaceDE w:val="0"/>
        <w:autoSpaceDN w:val="0"/>
        <w:adjustRightInd w:val="0"/>
        <w:spacing w:after="200" w:line="276" w:lineRule="auto"/>
        <w:rPr>
          <w:rFonts w:eastAsia="Times New Roman"/>
          <w:sz w:val="24"/>
          <w:szCs w:val="24"/>
        </w:rPr>
      </w:pPr>
      <w:r w:rsidRPr="008B46D3">
        <w:rPr>
          <w:rFonts w:eastAsia="Times New Roman"/>
          <w:sz w:val="24"/>
          <w:szCs w:val="24"/>
        </w:rPr>
        <w:t xml:space="preserve">                               </w:t>
      </w:r>
    </w:p>
    <w:p w14:paraId="204AE44A" w14:textId="77777777" w:rsidR="00177AB2" w:rsidRPr="008B46D3" w:rsidRDefault="00177AB2" w:rsidP="00177AB2">
      <w:pPr>
        <w:tabs>
          <w:tab w:val="left" w:pos="-3060"/>
          <w:tab w:val="left" w:pos="1188"/>
        </w:tabs>
        <w:autoSpaceDE w:val="0"/>
        <w:autoSpaceDN w:val="0"/>
        <w:adjustRightInd w:val="0"/>
        <w:spacing w:after="200" w:line="276" w:lineRule="auto"/>
        <w:jc w:val="center"/>
        <w:rPr>
          <w:rFonts w:eastAsia="Times New Roman"/>
          <w:b/>
          <w:sz w:val="32"/>
          <w:szCs w:val="32"/>
        </w:rPr>
      </w:pPr>
      <w:r w:rsidRPr="008B46D3">
        <w:rPr>
          <w:rFonts w:eastAsia="Times New Roman"/>
          <w:b/>
          <w:sz w:val="32"/>
          <w:szCs w:val="32"/>
        </w:rPr>
        <w:t>Муниципальная программа                                                           городского округа Жуковский</w:t>
      </w:r>
    </w:p>
    <w:p w14:paraId="74249B5C" w14:textId="77777777" w:rsidR="00177AB2" w:rsidRPr="008B46D3" w:rsidRDefault="00177AB2" w:rsidP="00177AB2">
      <w:pPr>
        <w:tabs>
          <w:tab w:val="left" w:pos="-3060"/>
          <w:tab w:val="left" w:pos="1188"/>
        </w:tabs>
        <w:autoSpaceDE w:val="0"/>
        <w:autoSpaceDN w:val="0"/>
        <w:adjustRightInd w:val="0"/>
        <w:spacing w:after="200" w:line="276" w:lineRule="auto"/>
        <w:rPr>
          <w:rFonts w:eastAsia="Times New Roman"/>
          <w:b/>
          <w:sz w:val="32"/>
          <w:szCs w:val="32"/>
        </w:rPr>
      </w:pPr>
    </w:p>
    <w:p w14:paraId="3B690644" w14:textId="77777777" w:rsidR="00177AB2" w:rsidRPr="008B46D3" w:rsidRDefault="00177AB2" w:rsidP="00177AB2">
      <w:pPr>
        <w:tabs>
          <w:tab w:val="left" w:pos="-3060"/>
          <w:tab w:val="left" w:pos="1188"/>
        </w:tabs>
        <w:autoSpaceDE w:val="0"/>
        <w:autoSpaceDN w:val="0"/>
        <w:adjustRightInd w:val="0"/>
        <w:spacing w:after="200" w:line="276" w:lineRule="auto"/>
        <w:jc w:val="center"/>
        <w:rPr>
          <w:rFonts w:eastAsia="Times New Roman"/>
          <w:b/>
          <w:sz w:val="48"/>
          <w:szCs w:val="48"/>
        </w:rPr>
      </w:pPr>
      <w:r w:rsidRPr="008B46D3">
        <w:rPr>
          <w:rFonts w:eastAsia="Times New Roman"/>
          <w:b/>
          <w:sz w:val="48"/>
          <w:szCs w:val="48"/>
        </w:rPr>
        <w:t>«Предпринимательство»</w:t>
      </w:r>
    </w:p>
    <w:p w14:paraId="472243A2" w14:textId="77777777" w:rsidR="00177AB2" w:rsidRPr="008B46D3" w:rsidRDefault="00177AB2" w:rsidP="00177AB2">
      <w:pPr>
        <w:tabs>
          <w:tab w:val="left" w:pos="-3060"/>
        </w:tabs>
        <w:autoSpaceDE w:val="0"/>
        <w:autoSpaceDN w:val="0"/>
        <w:adjustRightInd w:val="0"/>
        <w:spacing w:after="200" w:line="276" w:lineRule="auto"/>
        <w:jc w:val="center"/>
        <w:rPr>
          <w:rFonts w:eastAsia="Times New Roman"/>
          <w:b/>
          <w:sz w:val="32"/>
          <w:szCs w:val="32"/>
        </w:rPr>
      </w:pPr>
    </w:p>
    <w:p w14:paraId="08896B08" w14:textId="77777777" w:rsidR="00177AB2" w:rsidRPr="008B46D3" w:rsidRDefault="00177AB2" w:rsidP="00177AB2">
      <w:pPr>
        <w:tabs>
          <w:tab w:val="left" w:pos="-3060"/>
        </w:tabs>
        <w:autoSpaceDE w:val="0"/>
        <w:autoSpaceDN w:val="0"/>
        <w:adjustRightInd w:val="0"/>
        <w:spacing w:after="200" w:line="276" w:lineRule="auto"/>
        <w:jc w:val="center"/>
        <w:rPr>
          <w:rFonts w:eastAsia="Times New Roman"/>
          <w:b/>
          <w:sz w:val="32"/>
          <w:szCs w:val="32"/>
        </w:rPr>
      </w:pPr>
    </w:p>
    <w:p w14:paraId="1ADBC8D5" w14:textId="77777777" w:rsidR="00177AB2" w:rsidRPr="008B46D3" w:rsidRDefault="00177AB2" w:rsidP="00177AB2">
      <w:pPr>
        <w:tabs>
          <w:tab w:val="left" w:pos="-3060"/>
        </w:tabs>
        <w:autoSpaceDE w:val="0"/>
        <w:autoSpaceDN w:val="0"/>
        <w:adjustRightInd w:val="0"/>
        <w:spacing w:after="0" w:line="240" w:lineRule="auto"/>
        <w:jc w:val="center"/>
        <w:rPr>
          <w:rFonts w:eastAsia="Times New Roman"/>
          <w:bCs/>
          <w:sz w:val="32"/>
          <w:szCs w:val="32"/>
        </w:rPr>
      </w:pPr>
      <w:r w:rsidRPr="008B46D3">
        <w:rPr>
          <w:rFonts w:eastAsia="Times New Roman"/>
          <w:bCs/>
          <w:sz w:val="32"/>
          <w:szCs w:val="32"/>
        </w:rPr>
        <w:t>Муниципальный заказчик: Управление экономики Администрации</w:t>
      </w:r>
    </w:p>
    <w:p w14:paraId="7CB44C52" w14:textId="77777777" w:rsidR="00177AB2" w:rsidRPr="008B46D3" w:rsidRDefault="00177AB2" w:rsidP="00177AB2">
      <w:pPr>
        <w:tabs>
          <w:tab w:val="left" w:pos="-3060"/>
        </w:tabs>
        <w:autoSpaceDE w:val="0"/>
        <w:autoSpaceDN w:val="0"/>
        <w:adjustRightInd w:val="0"/>
        <w:spacing w:after="0" w:line="240" w:lineRule="auto"/>
        <w:jc w:val="both"/>
        <w:rPr>
          <w:rFonts w:eastAsia="Times New Roman"/>
          <w:bCs/>
          <w:sz w:val="32"/>
          <w:szCs w:val="32"/>
        </w:rPr>
      </w:pPr>
      <w:r w:rsidRPr="008B46D3">
        <w:rPr>
          <w:rFonts w:eastAsia="Times New Roman"/>
          <w:bCs/>
          <w:sz w:val="32"/>
          <w:szCs w:val="32"/>
        </w:rPr>
        <w:t xml:space="preserve">                                                городского округа Жуковский</w:t>
      </w:r>
    </w:p>
    <w:p w14:paraId="2BE0E7CB" w14:textId="77777777" w:rsidR="00177AB2" w:rsidRPr="008B46D3" w:rsidRDefault="00177AB2" w:rsidP="00177AB2">
      <w:pPr>
        <w:tabs>
          <w:tab w:val="left" w:pos="-3060"/>
        </w:tabs>
        <w:autoSpaceDE w:val="0"/>
        <w:autoSpaceDN w:val="0"/>
        <w:adjustRightInd w:val="0"/>
        <w:spacing w:after="200" w:line="276" w:lineRule="auto"/>
        <w:jc w:val="center"/>
        <w:rPr>
          <w:rFonts w:eastAsia="Times New Roman"/>
          <w:b/>
          <w:sz w:val="32"/>
          <w:szCs w:val="32"/>
        </w:rPr>
      </w:pPr>
    </w:p>
    <w:p w14:paraId="6E290FEA" w14:textId="77777777" w:rsidR="00177AB2" w:rsidRPr="008B46D3" w:rsidRDefault="00177AB2" w:rsidP="00177AB2">
      <w:pPr>
        <w:tabs>
          <w:tab w:val="left" w:pos="-3060"/>
        </w:tabs>
        <w:autoSpaceDE w:val="0"/>
        <w:autoSpaceDN w:val="0"/>
        <w:adjustRightInd w:val="0"/>
        <w:spacing w:after="200" w:line="276" w:lineRule="auto"/>
        <w:jc w:val="center"/>
        <w:rPr>
          <w:rFonts w:eastAsia="Times New Roman"/>
          <w:b/>
          <w:sz w:val="32"/>
          <w:szCs w:val="32"/>
        </w:rPr>
      </w:pPr>
    </w:p>
    <w:p w14:paraId="3854748D" w14:textId="77777777" w:rsidR="00177AB2" w:rsidRPr="008B46D3" w:rsidRDefault="00177AB2" w:rsidP="00177AB2">
      <w:pPr>
        <w:tabs>
          <w:tab w:val="left" w:pos="-3060"/>
        </w:tabs>
        <w:autoSpaceDE w:val="0"/>
        <w:autoSpaceDN w:val="0"/>
        <w:adjustRightInd w:val="0"/>
        <w:spacing w:after="200" w:line="276" w:lineRule="auto"/>
        <w:jc w:val="center"/>
        <w:rPr>
          <w:rFonts w:eastAsia="Times New Roman"/>
          <w:b/>
          <w:sz w:val="32"/>
          <w:szCs w:val="32"/>
        </w:rPr>
      </w:pPr>
    </w:p>
    <w:p w14:paraId="1B081878" w14:textId="77777777" w:rsidR="00177AB2" w:rsidRPr="008B46D3" w:rsidRDefault="00177AB2" w:rsidP="00177AB2">
      <w:pPr>
        <w:tabs>
          <w:tab w:val="left" w:pos="-3060"/>
        </w:tabs>
        <w:autoSpaceDE w:val="0"/>
        <w:autoSpaceDN w:val="0"/>
        <w:adjustRightInd w:val="0"/>
        <w:spacing w:after="200" w:line="276" w:lineRule="auto"/>
        <w:jc w:val="center"/>
        <w:rPr>
          <w:rFonts w:eastAsia="Times New Roman"/>
          <w:b/>
          <w:sz w:val="32"/>
          <w:szCs w:val="32"/>
        </w:rPr>
      </w:pPr>
    </w:p>
    <w:p w14:paraId="209F85DE" w14:textId="77777777" w:rsidR="00177AB2" w:rsidRPr="008B46D3" w:rsidRDefault="00177AB2" w:rsidP="00177AB2">
      <w:pPr>
        <w:tabs>
          <w:tab w:val="left" w:pos="-3060"/>
        </w:tabs>
        <w:autoSpaceDE w:val="0"/>
        <w:autoSpaceDN w:val="0"/>
        <w:adjustRightInd w:val="0"/>
        <w:spacing w:after="200" w:line="276" w:lineRule="auto"/>
        <w:rPr>
          <w:rFonts w:eastAsia="Times New Roman"/>
          <w:bCs/>
          <w:sz w:val="32"/>
          <w:szCs w:val="32"/>
        </w:rPr>
      </w:pPr>
    </w:p>
    <w:p w14:paraId="22DF5A0F" w14:textId="77777777" w:rsidR="00177AB2" w:rsidRPr="008B46D3" w:rsidRDefault="00177AB2" w:rsidP="00177AB2">
      <w:pPr>
        <w:tabs>
          <w:tab w:val="left" w:pos="-3060"/>
        </w:tabs>
        <w:autoSpaceDE w:val="0"/>
        <w:autoSpaceDN w:val="0"/>
        <w:adjustRightInd w:val="0"/>
        <w:spacing w:after="200" w:line="276" w:lineRule="auto"/>
        <w:rPr>
          <w:rFonts w:eastAsia="Times New Roman"/>
          <w:bCs/>
          <w:sz w:val="32"/>
          <w:szCs w:val="32"/>
        </w:rPr>
      </w:pPr>
    </w:p>
    <w:p w14:paraId="6D8EC511" w14:textId="77777777" w:rsidR="00177AB2" w:rsidRPr="008B46D3" w:rsidRDefault="00177AB2" w:rsidP="00177AB2">
      <w:pPr>
        <w:tabs>
          <w:tab w:val="left" w:pos="-3060"/>
        </w:tabs>
        <w:autoSpaceDE w:val="0"/>
        <w:autoSpaceDN w:val="0"/>
        <w:adjustRightInd w:val="0"/>
        <w:spacing w:after="0" w:line="240" w:lineRule="auto"/>
        <w:rPr>
          <w:rFonts w:eastAsia="Times New Roman"/>
          <w:bCs/>
          <w:sz w:val="32"/>
          <w:szCs w:val="32"/>
        </w:rPr>
      </w:pPr>
      <w:r w:rsidRPr="008B46D3">
        <w:rPr>
          <w:rFonts w:eastAsia="Times New Roman"/>
          <w:bCs/>
          <w:sz w:val="32"/>
          <w:szCs w:val="32"/>
        </w:rPr>
        <w:tab/>
      </w:r>
      <w:r w:rsidRPr="008B46D3">
        <w:rPr>
          <w:rFonts w:eastAsia="Times New Roman"/>
          <w:bCs/>
          <w:sz w:val="32"/>
          <w:szCs w:val="32"/>
        </w:rPr>
        <w:tab/>
      </w:r>
      <w:r w:rsidRPr="008B46D3">
        <w:rPr>
          <w:rFonts w:eastAsia="Times New Roman"/>
          <w:bCs/>
          <w:sz w:val="32"/>
          <w:szCs w:val="32"/>
        </w:rPr>
        <w:tab/>
      </w:r>
      <w:r w:rsidRPr="008B46D3">
        <w:rPr>
          <w:rFonts w:eastAsia="Times New Roman"/>
          <w:bCs/>
          <w:sz w:val="32"/>
          <w:szCs w:val="32"/>
        </w:rPr>
        <w:tab/>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13"/>
      </w:tblGrid>
      <w:tr w:rsidR="00E52F70" w:rsidRPr="008B46D3" w14:paraId="28491F8F" w14:textId="77777777" w:rsidTr="00E52F70">
        <w:tc>
          <w:tcPr>
            <w:tcW w:w="5098" w:type="dxa"/>
            <w:tcMar>
              <w:left w:w="0" w:type="dxa"/>
              <w:right w:w="0" w:type="dxa"/>
            </w:tcMar>
          </w:tcPr>
          <w:p w14:paraId="192B124B" w14:textId="77777777" w:rsidR="00E52F70" w:rsidRPr="008B46D3" w:rsidRDefault="00E52F70" w:rsidP="00E52F70">
            <w:pPr>
              <w:tabs>
                <w:tab w:val="left" w:pos="-3060"/>
              </w:tabs>
              <w:autoSpaceDE w:val="0"/>
              <w:autoSpaceDN w:val="0"/>
              <w:adjustRightInd w:val="0"/>
              <w:rPr>
                <w:bCs/>
                <w:sz w:val="32"/>
                <w:szCs w:val="32"/>
              </w:rPr>
            </w:pPr>
            <w:r w:rsidRPr="008B46D3">
              <w:rPr>
                <w:bCs/>
                <w:sz w:val="32"/>
                <w:szCs w:val="32"/>
              </w:rPr>
              <w:t>Начальник Управления экономики</w:t>
            </w:r>
          </w:p>
          <w:p w14:paraId="24697721" w14:textId="77777777" w:rsidR="00E52F70" w:rsidRPr="008B46D3" w:rsidRDefault="00E52F70" w:rsidP="00E52F70">
            <w:pPr>
              <w:tabs>
                <w:tab w:val="left" w:pos="-3060"/>
              </w:tabs>
              <w:autoSpaceDE w:val="0"/>
              <w:autoSpaceDN w:val="0"/>
              <w:adjustRightInd w:val="0"/>
              <w:rPr>
                <w:bCs/>
                <w:sz w:val="32"/>
                <w:szCs w:val="32"/>
              </w:rPr>
            </w:pPr>
            <w:r w:rsidRPr="008B46D3">
              <w:rPr>
                <w:bCs/>
                <w:sz w:val="32"/>
                <w:szCs w:val="32"/>
              </w:rPr>
              <w:t>Администрации городского</w:t>
            </w:r>
          </w:p>
          <w:p w14:paraId="7D0BE315" w14:textId="77777777" w:rsidR="00E52F70" w:rsidRPr="008B46D3" w:rsidRDefault="00E52F70" w:rsidP="00E52F70">
            <w:pPr>
              <w:rPr>
                <w:sz w:val="24"/>
              </w:rPr>
            </w:pPr>
            <w:r w:rsidRPr="008B46D3">
              <w:rPr>
                <w:bCs/>
                <w:sz w:val="32"/>
                <w:szCs w:val="32"/>
              </w:rPr>
              <w:t>округа Жуковский</w:t>
            </w:r>
          </w:p>
        </w:tc>
        <w:tc>
          <w:tcPr>
            <w:tcW w:w="4813" w:type="dxa"/>
            <w:tcMar>
              <w:left w:w="0" w:type="dxa"/>
              <w:right w:w="0" w:type="dxa"/>
            </w:tcMar>
            <w:vAlign w:val="bottom"/>
          </w:tcPr>
          <w:p w14:paraId="4C13A260" w14:textId="77777777" w:rsidR="00E52F70" w:rsidRPr="008B46D3" w:rsidRDefault="00E52F70" w:rsidP="00E52F70">
            <w:pPr>
              <w:jc w:val="right"/>
              <w:rPr>
                <w:sz w:val="24"/>
              </w:rPr>
            </w:pPr>
            <w:r w:rsidRPr="008B46D3">
              <w:rPr>
                <w:bCs/>
                <w:sz w:val="32"/>
                <w:szCs w:val="32"/>
              </w:rPr>
              <w:t>Барченкова И.К.</w:t>
            </w:r>
          </w:p>
        </w:tc>
      </w:tr>
    </w:tbl>
    <w:p w14:paraId="184C6CE5" w14:textId="77777777" w:rsidR="00F31EC2" w:rsidRPr="008B46D3" w:rsidRDefault="00F31EC2">
      <w:pPr>
        <w:rPr>
          <w:sz w:val="24"/>
        </w:rPr>
      </w:pPr>
    </w:p>
    <w:p w14:paraId="46FA4CA8" w14:textId="77777777" w:rsidR="00177AB2" w:rsidRPr="008B46D3" w:rsidRDefault="00177AB2">
      <w:pPr>
        <w:rPr>
          <w:sz w:val="24"/>
        </w:rPr>
      </w:pPr>
    </w:p>
    <w:p w14:paraId="0B5B9D1B" w14:textId="77777777" w:rsidR="00177AB2" w:rsidRPr="008B46D3" w:rsidRDefault="00177AB2">
      <w:pPr>
        <w:rPr>
          <w:sz w:val="24"/>
        </w:rPr>
      </w:pPr>
    </w:p>
    <w:p w14:paraId="54A6C0A4" w14:textId="77777777" w:rsidR="00177AB2" w:rsidRPr="008B46D3" w:rsidRDefault="00177AB2">
      <w:pPr>
        <w:rPr>
          <w:sz w:val="24"/>
        </w:rPr>
      </w:pPr>
    </w:p>
    <w:p w14:paraId="1C393763" w14:textId="5F745623" w:rsidR="00177AB2" w:rsidRPr="008B46D3" w:rsidRDefault="00177AB2" w:rsidP="001914EB">
      <w:pPr>
        <w:jc w:val="center"/>
        <w:rPr>
          <w:rFonts w:eastAsia="Times New Roman"/>
          <w:b/>
          <w:sz w:val="24"/>
          <w:szCs w:val="28"/>
          <w:lang w:eastAsia="ru-RU"/>
        </w:rPr>
      </w:pPr>
      <w:r w:rsidRPr="008B46D3">
        <w:rPr>
          <w:rFonts w:eastAsia="Times New Roman"/>
          <w:b/>
          <w:sz w:val="24"/>
          <w:szCs w:val="28"/>
          <w:lang w:eastAsia="ru-RU"/>
        </w:rPr>
        <w:lastRenderedPageBreak/>
        <w:t>2.</w:t>
      </w:r>
      <w:r w:rsidR="001E7A8E">
        <w:rPr>
          <w:rFonts w:eastAsia="Times New Roman"/>
          <w:b/>
          <w:sz w:val="24"/>
          <w:szCs w:val="28"/>
          <w:lang w:eastAsia="ru-RU"/>
        </w:rPr>
        <w:t xml:space="preserve"> </w:t>
      </w:r>
      <w:r w:rsidRPr="008B46D3">
        <w:rPr>
          <w:rFonts w:eastAsia="Times New Roman"/>
          <w:b/>
          <w:sz w:val="24"/>
          <w:szCs w:val="28"/>
          <w:lang w:eastAsia="ru-RU"/>
        </w:rPr>
        <w:t xml:space="preserve">Краткая характеристика сферы реализации </w:t>
      </w:r>
      <w:r w:rsidR="001914EB" w:rsidRPr="008B46D3">
        <w:rPr>
          <w:rFonts w:eastAsia="Times New Roman"/>
          <w:b/>
          <w:sz w:val="24"/>
          <w:szCs w:val="28"/>
          <w:lang w:eastAsia="ru-RU"/>
        </w:rPr>
        <w:t>муниципальной программы, в том числе формулировка основных проблем в указанной сфере, описание целей</w:t>
      </w:r>
    </w:p>
    <w:p w14:paraId="5F2FEFF1" w14:textId="77777777" w:rsidR="005D0031" w:rsidRPr="005D0031" w:rsidRDefault="005D0031" w:rsidP="005D0031">
      <w:pPr>
        <w:spacing w:after="0" w:line="240" w:lineRule="auto"/>
        <w:ind w:firstLine="708"/>
        <w:jc w:val="both"/>
        <w:rPr>
          <w:sz w:val="24"/>
        </w:rPr>
      </w:pPr>
      <w:r w:rsidRPr="005D0031">
        <w:rPr>
          <w:sz w:val="24"/>
        </w:rPr>
        <w:t>Городской округ Жуковский – наукоград Российской Федерации. Жуковский формировался как центр авиационной науки России с 1934 года, когда было принято решение о создании близ Москвы новой базы Центрального аэрогидродинамического института.</w:t>
      </w:r>
    </w:p>
    <w:p w14:paraId="4D14DB2C" w14:textId="77777777" w:rsidR="005D0031" w:rsidRPr="005D0031" w:rsidRDefault="005D0031" w:rsidP="005D0031">
      <w:pPr>
        <w:spacing w:after="0" w:line="240" w:lineRule="auto"/>
        <w:ind w:firstLine="708"/>
        <w:jc w:val="both"/>
        <w:rPr>
          <w:sz w:val="24"/>
        </w:rPr>
      </w:pPr>
      <w:r w:rsidRPr="005D0031">
        <w:rPr>
          <w:sz w:val="24"/>
        </w:rPr>
        <w:t xml:space="preserve">Высокая концентрация крупных и малых научно-производственных предприятий авиационной и смежных отраслей позволяет реализовать замкнутый цикл от фундаментальных и прикладных исследований до новых авиационно-космических технологий и оборудования, охватывая весь диапазон задач авиастроительной и смежных отраслей. </w:t>
      </w:r>
    </w:p>
    <w:p w14:paraId="34291308" w14:textId="77777777" w:rsidR="005D0031" w:rsidRPr="005D0031" w:rsidRDefault="005D0031" w:rsidP="005D0031">
      <w:pPr>
        <w:spacing w:after="0" w:line="240" w:lineRule="auto"/>
        <w:ind w:firstLine="709"/>
        <w:jc w:val="both"/>
        <w:rPr>
          <w:sz w:val="24"/>
        </w:rPr>
      </w:pPr>
      <w:r w:rsidRPr="005D0031">
        <w:rPr>
          <w:sz w:val="24"/>
        </w:rPr>
        <w:t>В городском округе Жуковский по данным переписи 2021 года проживает 111,2 тыс. человек.</w:t>
      </w:r>
    </w:p>
    <w:p w14:paraId="26CBF0E6" w14:textId="77777777" w:rsidR="005D0031" w:rsidRPr="005D0031" w:rsidRDefault="005D0031" w:rsidP="005D0031">
      <w:pPr>
        <w:spacing w:after="0" w:line="240" w:lineRule="auto"/>
        <w:ind w:firstLine="709"/>
        <w:jc w:val="both"/>
        <w:rPr>
          <w:sz w:val="24"/>
        </w:rPr>
      </w:pPr>
      <w:r w:rsidRPr="005D0031">
        <w:rPr>
          <w:sz w:val="24"/>
        </w:rPr>
        <w:t>Огромные логистические возможности, такие как: международный аэропорт Жуковский, автомобильная магистраль федерального значения М-5, Железнодорожные пути Казанского направления – все это делает город максимально доступным для развития бизнеса.</w:t>
      </w:r>
    </w:p>
    <w:p w14:paraId="78E57CF8" w14:textId="087E922A" w:rsidR="005D0031" w:rsidRPr="005D0031" w:rsidRDefault="005D0031" w:rsidP="005D0031">
      <w:pPr>
        <w:spacing w:after="0" w:line="240" w:lineRule="auto"/>
        <w:ind w:firstLine="709"/>
        <w:jc w:val="both"/>
        <w:rPr>
          <w:sz w:val="24"/>
        </w:rPr>
      </w:pPr>
      <w:r w:rsidRPr="005D0031">
        <w:rPr>
          <w:sz w:val="24"/>
        </w:rPr>
        <w:t>Научно-промышленному комплексу принадлежит одна из ведущих ролей в экономике городского округа Жуковский. Состояние инвестиционного климата является одним из основных показателей общеэкономической ситуации и перспектив развития округа. Приоритетным направлением работы Администрации городского округа</w:t>
      </w:r>
      <w:r w:rsidR="00E05166">
        <w:rPr>
          <w:sz w:val="24"/>
        </w:rPr>
        <w:t xml:space="preserve"> Жуковский</w:t>
      </w:r>
      <w:r w:rsidRPr="005D0031">
        <w:rPr>
          <w:sz w:val="24"/>
        </w:rPr>
        <w:t xml:space="preserve"> на долгосрочную перспективу определено</w:t>
      </w:r>
      <w:r w:rsidR="00E05166">
        <w:rPr>
          <w:sz w:val="24"/>
        </w:rPr>
        <w:t xml:space="preserve"> является</w:t>
      </w:r>
      <w:r w:rsidRPr="005D0031">
        <w:rPr>
          <w:sz w:val="24"/>
        </w:rPr>
        <w:t xml:space="preserve"> привлечение инвестиций на обновление технологического потенциала промышленности, выявление тех отраслей экономики, которые обладают наибольшим потенциалом роста конкурентоспособности. Рост инвестиций основополагающий фактор, способствующий подъему промышленного производства, развитию экономики, решению вопроса изношенности основных фондов в промышленности. Привлечение инвестиционных ресурсов в экономику может предотвратить невосполнимые потери экономического потенциала. </w:t>
      </w:r>
    </w:p>
    <w:p w14:paraId="16F838FF" w14:textId="77777777" w:rsidR="005D0031" w:rsidRPr="005D0031" w:rsidRDefault="005D0031" w:rsidP="005D0031">
      <w:pPr>
        <w:spacing w:after="0" w:line="240" w:lineRule="auto"/>
        <w:ind w:firstLine="709"/>
        <w:jc w:val="both"/>
        <w:rPr>
          <w:sz w:val="24"/>
        </w:rPr>
      </w:pPr>
      <w:r w:rsidRPr="005D0031">
        <w:rPr>
          <w:sz w:val="24"/>
        </w:rPr>
        <w:t>По совокупности экономических, природно-географических, политических условий, обеспеченности квалифицированными кадрами городской округ Жуковский является инвестиционно привлекательным городом.</w:t>
      </w:r>
    </w:p>
    <w:p w14:paraId="4BAF4EB3" w14:textId="77777777" w:rsidR="005D0031" w:rsidRPr="005D0031" w:rsidRDefault="005D0031" w:rsidP="005D0031">
      <w:pPr>
        <w:spacing w:after="0" w:line="240" w:lineRule="auto"/>
        <w:ind w:firstLine="709"/>
        <w:jc w:val="both"/>
        <w:rPr>
          <w:sz w:val="24"/>
        </w:rPr>
      </w:pPr>
      <w:r w:rsidRPr="005D0031">
        <w:rPr>
          <w:sz w:val="24"/>
        </w:rPr>
        <w:t xml:space="preserve">На территории городского округа Жуковский расположен индустриальный парк «ПНК парк Жуковский», Технопарк в сфере высоких технологий ФАУ «ЦАГИ», а также создается государственный индустриальный парк. </w:t>
      </w:r>
    </w:p>
    <w:p w14:paraId="1F6B0E7C" w14:textId="21FEF762" w:rsidR="005D0031" w:rsidRPr="005D0031" w:rsidRDefault="005D0031" w:rsidP="005D0031">
      <w:pPr>
        <w:spacing w:after="0" w:line="240" w:lineRule="auto"/>
        <w:ind w:firstLine="709"/>
        <w:jc w:val="both"/>
        <w:rPr>
          <w:sz w:val="24"/>
        </w:rPr>
      </w:pPr>
      <w:r w:rsidRPr="005D0031">
        <w:rPr>
          <w:sz w:val="24"/>
        </w:rPr>
        <w:t xml:space="preserve">Промышленность города представлена предприятиями: ООО «Фронери Рус» (производство мороженного); ООО «Жуковский хлеб» (производство хлеба);  АО «Рускон» (производство упаковки); ОП АО «РСК» (производство стекол); ООО «ВОЛЬФ ГРУП ИСТ» (производство монтажной пены); ООО </w:t>
      </w:r>
      <w:r w:rsidR="00E05166">
        <w:rPr>
          <w:sz w:val="24"/>
        </w:rPr>
        <w:t>«</w:t>
      </w:r>
      <w:r w:rsidRPr="005D0031">
        <w:rPr>
          <w:sz w:val="24"/>
        </w:rPr>
        <w:t xml:space="preserve">ИВЕСТ ЦЕНТР» (производство сухих смесей); ООО «Глобус-сталь» (Производство сварных труб). </w:t>
      </w:r>
    </w:p>
    <w:p w14:paraId="69175C46" w14:textId="77777777" w:rsidR="005D0031" w:rsidRPr="005D0031" w:rsidRDefault="005D0031" w:rsidP="005D0031">
      <w:pPr>
        <w:spacing w:after="0" w:line="240" w:lineRule="auto"/>
        <w:ind w:firstLine="709"/>
        <w:jc w:val="both"/>
        <w:rPr>
          <w:sz w:val="24"/>
        </w:rPr>
      </w:pPr>
      <w:r w:rsidRPr="005D0031">
        <w:rPr>
          <w:sz w:val="24"/>
        </w:rPr>
        <w:t>Основными драйверами по вложению инвестиций в свой капитал являются: ООО «Рампорт аэро»; АО «ЖИА КАРГО»; АО «Русджет» (развитие аэропорта Жуковский); ООО «Дельта»; ООО «Проект девелопмент» (строительство индустриального парка «PNK парк Жуковский»). С 2023 г. привлечение дополнительного объёма инвестиций связано со строительством жилых домов компаниями ООО «Специализированный Застройщик «Зеленый Сад – Премьер» и ООО «Межрегионстрой».</w:t>
      </w:r>
    </w:p>
    <w:p w14:paraId="403BD03B" w14:textId="77777777" w:rsidR="005D0031" w:rsidRPr="005D0031" w:rsidRDefault="005D0031" w:rsidP="005D0031">
      <w:pPr>
        <w:spacing w:after="0" w:line="240" w:lineRule="auto"/>
        <w:ind w:firstLine="709"/>
        <w:jc w:val="both"/>
        <w:rPr>
          <w:sz w:val="24"/>
        </w:rPr>
      </w:pPr>
      <w:r w:rsidRPr="005D0031">
        <w:rPr>
          <w:sz w:val="24"/>
        </w:rPr>
        <w:t xml:space="preserve">Объем инвестиций за 2022 год составил 4 311,7 млн. руб. </w:t>
      </w:r>
    </w:p>
    <w:p w14:paraId="51B0495D" w14:textId="77777777" w:rsidR="005D0031" w:rsidRPr="005D0031" w:rsidRDefault="005D0031" w:rsidP="005D0031">
      <w:pPr>
        <w:spacing w:after="0" w:line="240" w:lineRule="auto"/>
        <w:ind w:firstLine="708"/>
        <w:jc w:val="both"/>
        <w:rPr>
          <w:sz w:val="24"/>
        </w:rPr>
      </w:pPr>
      <w:r w:rsidRPr="005D0031">
        <w:rPr>
          <w:sz w:val="24"/>
        </w:rPr>
        <w:t>Основными проблемами в увеличении объема инвестиций в основной капитал являются:</w:t>
      </w:r>
    </w:p>
    <w:p w14:paraId="72FB5E22" w14:textId="77777777" w:rsidR="005D0031" w:rsidRPr="005D0031" w:rsidRDefault="005D0031" w:rsidP="005D0031">
      <w:pPr>
        <w:pStyle w:val="a3"/>
        <w:numPr>
          <w:ilvl w:val="0"/>
          <w:numId w:val="14"/>
        </w:numPr>
        <w:spacing w:after="0" w:line="240" w:lineRule="auto"/>
        <w:jc w:val="both"/>
        <w:rPr>
          <w:sz w:val="24"/>
        </w:rPr>
      </w:pPr>
      <w:r w:rsidRPr="005D0031">
        <w:rPr>
          <w:sz w:val="24"/>
        </w:rPr>
        <w:t>Недостаточный объем электрических мощностей;</w:t>
      </w:r>
    </w:p>
    <w:p w14:paraId="30572707" w14:textId="77777777" w:rsidR="005D0031" w:rsidRPr="005D0031" w:rsidRDefault="005D0031" w:rsidP="005D0031">
      <w:pPr>
        <w:pStyle w:val="a3"/>
        <w:numPr>
          <w:ilvl w:val="0"/>
          <w:numId w:val="14"/>
        </w:numPr>
        <w:spacing w:after="0" w:line="240" w:lineRule="auto"/>
        <w:jc w:val="both"/>
        <w:rPr>
          <w:sz w:val="24"/>
        </w:rPr>
      </w:pPr>
      <w:r w:rsidRPr="005D0031">
        <w:rPr>
          <w:sz w:val="24"/>
        </w:rPr>
        <w:t>Дополнительное развитие транспортной инфраструктуры;</w:t>
      </w:r>
    </w:p>
    <w:p w14:paraId="1A8107F2" w14:textId="77777777" w:rsidR="005D0031" w:rsidRPr="005D0031" w:rsidRDefault="005D0031" w:rsidP="005D0031">
      <w:pPr>
        <w:pStyle w:val="a3"/>
        <w:numPr>
          <w:ilvl w:val="0"/>
          <w:numId w:val="14"/>
        </w:numPr>
        <w:spacing w:after="0" w:line="240" w:lineRule="auto"/>
        <w:jc w:val="both"/>
        <w:rPr>
          <w:sz w:val="24"/>
        </w:rPr>
      </w:pPr>
      <w:r w:rsidRPr="005D0031">
        <w:rPr>
          <w:sz w:val="24"/>
        </w:rPr>
        <w:t>Отсутствие земельных участков для жилищного строительства;</w:t>
      </w:r>
    </w:p>
    <w:p w14:paraId="631A7E91" w14:textId="77777777" w:rsidR="005D0031" w:rsidRPr="005D0031" w:rsidRDefault="005D0031" w:rsidP="005D0031">
      <w:pPr>
        <w:pStyle w:val="a3"/>
        <w:numPr>
          <w:ilvl w:val="0"/>
          <w:numId w:val="14"/>
        </w:numPr>
        <w:spacing w:after="0" w:line="240" w:lineRule="auto"/>
        <w:jc w:val="both"/>
        <w:rPr>
          <w:sz w:val="24"/>
        </w:rPr>
      </w:pPr>
      <w:r w:rsidRPr="005D0031">
        <w:rPr>
          <w:sz w:val="24"/>
        </w:rPr>
        <w:t>Отсутствие земельных участков муниципальной собственности, обеспеченных инфраструктурой предназначенных для развития производств;</w:t>
      </w:r>
    </w:p>
    <w:p w14:paraId="0A766E99" w14:textId="77777777" w:rsidR="005D0031" w:rsidRPr="005D0031" w:rsidRDefault="005D0031" w:rsidP="005D0031">
      <w:pPr>
        <w:pStyle w:val="a3"/>
        <w:numPr>
          <w:ilvl w:val="0"/>
          <w:numId w:val="14"/>
        </w:numPr>
        <w:spacing w:after="0" w:line="240" w:lineRule="auto"/>
        <w:jc w:val="both"/>
        <w:rPr>
          <w:sz w:val="24"/>
        </w:rPr>
      </w:pPr>
      <w:r w:rsidRPr="005D0031">
        <w:rPr>
          <w:sz w:val="24"/>
        </w:rPr>
        <w:t>Отсутствие инвесторов, готовых реализовать инвестиционные проекты.</w:t>
      </w:r>
    </w:p>
    <w:p w14:paraId="7C7DA8F6" w14:textId="77777777" w:rsidR="005D0031" w:rsidRPr="005D0031" w:rsidRDefault="005D0031" w:rsidP="005D0031">
      <w:pPr>
        <w:spacing w:after="0" w:line="240" w:lineRule="auto"/>
        <w:ind w:firstLine="709"/>
        <w:jc w:val="both"/>
        <w:rPr>
          <w:sz w:val="24"/>
        </w:rPr>
      </w:pPr>
    </w:p>
    <w:p w14:paraId="7BC7ED35" w14:textId="77777777" w:rsidR="005D0031" w:rsidRPr="005D0031" w:rsidRDefault="005D0031" w:rsidP="005D0031">
      <w:pPr>
        <w:spacing w:after="0" w:line="240" w:lineRule="auto"/>
        <w:ind w:firstLine="709"/>
        <w:jc w:val="both"/>
        <w:rPr>
          <w:sz w:val="24"/>
        </w:rPr>
      </w:pPr>
    </w:p>
    <w:p w14:paraId="3FE41698" w14:textId="77777777" w:rsidR="005D0031" w:rsidRPr="005D0031" w:rsidRDefault="005D0031" w:rsidP="005D0031">
      <w:pPr>
        <w:spacing w:after="0" w:line="240" w:lineRule="auto"/>
        <w:ind w:firstLine="709"/>
        <w:jc w:val="both"/>
        <w:rPr>
          <w:sz w:val="24"/>
        </w:rPr>
      </w:pPr>
      <w:r w:rsidRPr="005D0031">
        <w:rPr>
          <w:sz w:val="24"/>
        </w:rPr>
        <w:t xml:space="preserve">Для решения данных проблем необходимо: </w:t>
      </w:r>
    </w:p>
    <w:p w14:paraId="2C43A74D" w14:textId="77777777" w:rsidR="005D0031" w:rsidRPr="005D0031" w:rsidRDefault="005D0031" w:rsidP="005D0031">
      <w:pPr>
        <w:pStyle w:val="a3"/>
        <w:numPr>
          <w:ilvl w:val="0"/>
          <w:numId w:val="20"/>
        </w:numPr>
        <w:spacing w:after="0" w:line="240" w:lineRule="auto"/>
        <w:jc w:val="both"/>
        <w:rPr>
          <w:sz w:val="24"/>
        </w:rPr>
      </w:pPr>
      <w:r w:rsidRPr="005D0031">
        <w:rPr>
          <w:sz w:val="24"/>
        </w:rPr>
        <w:t>Создание государственного индустриального парка и обеспечение его транспортной и инженерной инфраструктурой;</w:t>
      </w:r>
    </w:p>
    <w:p w14:paraId="3A7605E5" w14:textId="77777777" w:rsidR="005D0031" w:rsidRPr="005D0031" w:rsidRDefault="005D0031" w:rsidP="005D0031">
      <w:pPr>
        <w:pStyle w:val="a3"/>
        <w:numPr>
          <w:ilvl w:val="0"/>
          <w:numId w:val="20"/>
        </w:numPr>
        <w:spacing w:after="0" w:line="240" w:lineRule="auto"/>
        <w:jc w:val="both"/>
        <w:rPr>
          <w:sz w:val="24"/>
        </w:rPr>
      </w:pPr>
      <w:r w:rsidRPr="005D0031">
        <w:rPr>
          <w:sz w:val="24"/>
        </w:rPr>
        <w:t>Развитие аэропорта Жуковский (обеспечение транспортной инфраструктуры);</w:t>
      </w:r>
    </w:p>
    <w:p w14:paraId="5CCD029F" w14:textId="77777777" w:rsidR="005D0031" w:rsidRPr="005D0031" w:rsidRDefault="005D0031" w:rsidP="005D0031">
      <w:pPr>
        <w:pStyle w:val="a3"/>
        <w:numPr>
          <w:ilvl w:val="0"/>
          <w:numId w:val="20"/>
        </w:numPr>
        <w:spacing w:after="0" w:line="240" w:lineRule="auto"/>
        <w:jc w:val="both"/>
        <w:rPr>
          <w:sz w:val="24"/>
        </w:rPr>
      </w:pPr>
      <w:r w:rsidRPr="005D0031">
        <w:rPr>
          <w:sz w:val="24"/>
        </w:rPr>
        <w:t>Создание и развитие объектов инновационной инфраструктуры (технопарки, технологические центры, особые экономические зоны и т.д.);</w:t>
      </w:r>
    </w:p>
    <w:p w14:paraId="3FEA8533" w14:textId="77777777" w:rsidR="005D0031" w:rsidRPr="005D0031" w:rsidRDefault="005D0031" w:rsidP="005D0031">
      <w:pPr>
        <w:pStyle w:val="a3"/>
        <w:numPr>
          <w:ilvl w:val="0"/>
          <w:numId w:val="20"/>
        </w:numPr>
        <w:spacing w:after="0"/>
        <w:jc w:val="both"/>
        <w:rPr>
          <w:sz w:val="24"/>
        </w:rPr>
      </w:pPr>
      <w:r w:rsidRPr="005D0031">
        <w:rPr>
          <w:sz w:val="24"/>
        </w:rPr>
        <w:t xml:space="preserve"> Реализация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развития науки, технологий и техники Российской Федерации.</w:t>
      </w:r>
    </w:p>
    <w:p w14:paraId="2304BD89" w14:textId="77777777" w:rsidR="005D0031" w:rsidRPr="005D0031" w:rsidRDefault="005D0031" w:rsidP="005D0031">
      <w:pPr>
        <w:spacing w:after="0" w:line="240" w:lineRule="auto"/>
        <w:ind w:firstLine="709"/>
        <w:jc w:val="both"/>
        <w:rPr>
          <w:sz w:val="24"/>
        </w:rPr>
      </w:pPr>
      <w:r w:rsidRPr="005D0031">
        <w:rPr>
          <w:sz w:val="24"/>
        </w:rPr>
        <w:t>Одним из приоритетных направлений развития экономики городского округа Жуковский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14:paraId="07E7F99B" w14:textId="77777777" w:rsidR="005D0031" w:rsidRPr="005D0031" w:rsidRDefault="005D0031" w:rsidP="005D0031">
      <w:pPr>
        <w:spacing w:after="0" w:line="240" w:lineRule="auto"/>
        <w:ind w:firstLine="709"/>
        <w:jc w:val="both"/>
        <w:rPr>
          <w:sz w:val="24"/>
        </w:rPr>
      </w:pPr>
      <w:r w:rsidRPr="005D0031">
        <w:rPr>
          <w:sz w:val="24"/>
        </w:rPr>
        <w:t xml:space="preserve">Малое и среднее предпринимательство играет существенную роль в социальной жизни жителей. Количество субъектов малого и среднего предпринимательства на конец 2023 года составило </w:t>
      </w:r>
      <w:r w:rsidRPr="005D0031">
        <w:rPr>
          <w:rStyle w:val="result-row-count-value"/>
        </w:rPr>
        <w:t>5292</w:t>
      </w:r>
      <w:r w:rsidRPr="005D0031">
        <w:rPr>
          <w:sz w:val="24"/>
        </w:rPr>
        <w:t xml:space="preserve"> единиц.</w:t>
      </w:r>
    </w:p>
    <w:p w14:paraId="695F51B3" w14:textId="4D392877" w:rsidR="005D0031" w:rsidRPr="005D0031" w:rsidRDefault="005D0031" w:rsidP="005D0031">
      <w:pPr>
        <w:spacing w:after="0" w:line="240" w:lineRule="auto"/>
        <w:ind w:firstLine="708"/>
        <w:jc w:val="both"/>
        <w:rPr>
          <w:sz w:val="24"/>
        </w:rPr>
      </w:pPr>
      <w:r w:rsidRPr="005D0031">
        <w:rPr>
          <w:sz w:val="24"/>
        </w:rPr>
        <w:t>В 2023 году потребительский рынок города продолжал успешно развиваться, политика Администрации города в сфере потребительского рынка и услуг осуществлялась на основе Подпрограммы «Развитие потребительского рынка и услуг</w:t>
      </w:r>
      <w:r w:rsidR="00E05166">
        <w:rPr>
          <w:sz w:val="24"/>
        </w:rPr>
        <w:t>»</w:t>
      </w:r>
      <w:r w:rsidRPr="005D0031">
        <w:rPr>
          <w:sz w:val="24"/>
        </w:rPr>
        <w:t xml:space="preserve"> муниципальной </w:t>
      </w:r>
      <w:r w:rsidR="00E05166">
        <w:rPr>
          <w:sz w:val="24"/>
        </w:rPr>
        <w:t>п</w:t>
      </w:r>
      <w:r w:rsidRPr="005D0031">
        <w:rPr>
          <w:sz w:val="24"/>
        </w:rPr>
        <w:t>рограммы «Предпринимательство».</w:t>
      </w:r>
    </w:p>
    <w:p w14:paraId="08CE282E" w14:textId="77777777" w:rsidR="005D0031" w:rsidRPr="005D0031" w:rsidRDefault="005D0031" w:rsidP="005D0031">
      <w:pPr>
        <w:spacing w:after="0" w:line="240" w:lineRule="auto"/>
        <w:ind w:firstLine="709"/>
        <w:jc w:val="both"/>
        <w:rPr>
          <w:sz w:val="24"/>
        </w:rPr>
      </w:pPr>
      <w:r w:rsidRPr="005D0031">
        <w:rPr>
          <w:sz w:val="24"/>
        </w:rPr>
        <w:t xml:space="preserve">Все субъекты потребительского рынка, внесенные в торговый Реестр субъекта Российской Федерации, состоят на налоговом учете в г.о. Жуковский, в том числе и иногородние, открывшие обособленные подразделения на территории города. </w:t>
      </w:r>
    </w:p>
    <w:p w14:paraId="67E8329E" w14:textId="31E7A492" w:rsidR="005D0031" w:rsidRPr="005D0031" w:rsidRDefault="005D0031" w:rsidP="005D0031">
      <w:pPr>
        <w:spacing w:after="0" w:line="240" w:lineRule="auto"/>
        <w:ind w:firstLine="709"/>
        <w:jc w:val="both"/>
        <w:rPr>
          <w:sz w:val="24"/>
        </w:rPr>
      </w:pPr>
      <w:r w:rsidRPr="005D0031">
        <w:rPr>
          <w:sz w:val="24"/>
        </w:rPr>
        <w:t>В соответствии с Постановлением Правительства Московской области от 28.03.2017 №221/10 для г. о. Жуковский предварительно рассчитан норматив минимальной обеспеченности населения площадью торговых объектов, который составляет 708,3 кв. м на 1000 жителей.</w:t>
      </w:r>
    </w:p>
    <w:p w14:paraId="51EAC34B" w14:textId="34C8D068" w:rsidR="005D0031" w:rsidRPr="005D0031" w:rsidRDefault="005D0031" w:rsidP="005D0031">
      <w:pPr>
        <w:spacing w:after="0" w:line="240" w:lineRule="auto"/>
        <w:ind w:firstLine="709"/>
        <w:jc w:val="both"/>
        <w:rPr>
          <w:sz w:val="24"/>
        </w:rPr>
      </w:pPr>
      <w:r w:rsidRPr="005D0031">
        <w:rPr>
          <w:sz w:val="24"/>
        </w:rPr>
        <w:t>В 2023 г.  нестационарная торговая сеть состоит из 93 объектов — это отдельно стоящие киоски, павильоны, бахчевые развалы. Размещение объектов мелкорозничной сети на городских территориях, осуществлялось в соответствии со Схемой размещения нестационарных торговых объектов, утвержденной постановлением Главы городского округа Жуковский от 27.12.2018 №2011 «Об утверждении Схемы размещения нестационарных торговых объектов на территории городского округа Жуковский по состоянию на 2019-2024 гг.».</w:t>
      </w:r>
    </w:p>
    <w:p w14:paraId="365303AA" w14:textId="77777777" w:rsidR="005D0031" w:rsidRPr="005D0031" w:rsidRDefault="005D0031" w:rsidP="005D0031">
      <w:pPr>
        <w:spacing w:after="0" w:line="240" w:lineRule="auto"/>
        <w:ind w:firstLine="709"/>
        <w:jc w:val="both"/>
        <w:rPr>
          <w:sz w:val="24"/>
        </w:rPr>
      </w:pPr>
      <w:r w:rsidRPr="005D0031">
        <w:rPr>
          <w:sz w:val="24"/>
        </w:rPr>
        <w:t>В весенне-летний период на территории города в соответствии с утвержденной Схемой размещения нестационарных торговых объектов и результатами аукциона организована продажа бахчевых культур и кваса.</w:t>
      </w:r>
    </w:p>
    <w:p w14:paraId="29C06E6B" w14:textId="16EFFF66" w:rsidR="005D0031" w:rsidRPr="005D0031" w:rsidRDefault="005D0031" w:rsidP="005D0031">
      <w:pPr>
        <w:spacing w:after="0" w:line="240" w:lineRule="auto"/>
        <w:ind w:firstLine="709"/>
        <w:jc w:val="both"/>
        <w:rPr>
          <w:sz w:val="24"/>
        </w:rPr>
      </w:pPr>
      <w:r w:rsidRPr="005D0031">
        <w:rPr>
          <w:sz w:val="24"/>
        </w:rPr>
        <w:t>На территории города расположен</w:t>
      </w:r>
      <w:r w:rsidR="00E05166">
        <w:rPr>
          <w:sz w:val="24"/>
        </w:rPr>
        <w:t>о</w:t>
      </w:r>
      <w:r w:rsidRPr="005D0031">
        <w:rPr>
          <w:sz w:val="24"/>
        </w:rPr>
        <w:t xml:space="preserve"> 2 универсальных рынка торговой площадью – 1200 кв. м., и 665 кв. м. На рынках ведется Реестр договоров о предоставлении торговых мест и Реестр продавцов.</w:t>
      </w:r>
    </w:p>
    <w:p w14:paraId="5658DAA8" w14:textId="77777777" w:rsidR="005D0031" w:rsidRPr="005D0031" w:rsidRDefault="005D0031" w:rsidP="005D0031">
      <w:pPr>
        <w:spacing w:after="0" w:line="240" w:lineRule="auto"/>
        <w:ind w:firstLine="709"/>
        <w:jc w:val="both"/>
        <w:rPr>
          <w:sz w:val="24"/>
        </w:rPr>
      </w:pPr>
      <w:r w:rsidRPr="005D0031">
        <w:rPr>
          <w:sz w:val="24"/>
        </w:rPr>
        <w:t xml:space="preserve">В соответствии с постановлением Правительства Московской области от 16.11.2021 № 1170/40 «Об утверждении порядка организации ярмарок на территории Московской области и </w:t>
      </w:r>
      <w:r w:rsidRPr="005D0031">
        <w:rPr>
          <w:sz w:val="24"/>
        </w:rPr>
        <w:lastRenderedPageBreak/>
        <w:t>продажи товаров (выполнение работ, оказание услуг) на них» для организации ярмарок на территории города сформированы земельный участок на частной территории, и на муниципальной, которые соответствуют требованиям Земельного и Градостроительного кодексов Российской Федерации.</w:t>
      </w:r>
    </w:p>
    <w:p w14:paraId="29C94C6E" w14:textId="77777777" w:rsidR="005D0031" w:rsidRPr="005D0031" w:rsidRDefault="005D0031" w:rsidP="005D0031">
      <w:pPr>
        <w:spacing w:after="0" w:line="240" w:lineRule="auto"/>
        <w:ind w:firstLine="709"/>
        <w:jc w:val="both"/>
        <w:rPr>
          <w:sz w:val="24"/>
        </w:rPr>
      </w:pPr>
      <w:r w:rsidRPr="005D0031">
        <w:rPr>
          <w:sz w:val="24"/>
        </w:rPr>
        <w:t>В 2023 года проведено 6 ярмарочных мероприятия.</w:t>
      </w:r>
    </w:p>
    <w:p w14:paraId="2A85D2EE" w14:textId="1D23967D" w:rsidR="005D0031" w:rsidRPr="005D0031" w:rsidRDefault="005D0031" w:rsidP="005D0031">
      <w:pPr>
        <w:spacing w:after="0" w:line="240" w:lineRule="auto"/>
        <w:ind w:firstLine="709"/>
        <w:jc w:val="both"/>
        <w:rPr>
          <w:sz w:val="24"/>
        </w:rPr>
      </w:pPr>
      <w:r w:rsidRPr="005D0031">
        <w:rPr>
          <w:sz w:val="24"/>
        </w:rPr>
        <w:t>На 01.01.2024</w:t>
      </w:r>
      <w:r w:rsidR="00E05166">
        <w:rPr>
          <w:sz w:val="24"/>
        </w:rPr>
        <w:t xml:space="preserve"> </w:t>
      </w:r>
      <w:r w:rsidRPr="005D0031">
        <w:rPr>
          <w:sz w:val="24"/>
        </w:rPr>
        <w:t>услуги общественного питания в городе оказывают 87 объектов общественного питания, с общей площадью залов обслуживания 9,6 тыс. кв. м на 5794 посадочных мест.</w:t>
      </w:r>
    </w:p>
    <w:p w14:paraId="6AF9CC6D" w14:textId="77777777" w:rsidR="005D0031" w:rsidRPr="005D0031" w:rsidRDefault="005D0031" w:rsidP="005D0031">
      <w:pPr>
        <w:spacing w:after="0" w:line="240" w:lineRule="auto"/>
        <w:ind w:firstLine="708"/>
        <w:jc w:val="both"/>
        <w:rPr>
          <w:sz w:val="24"/>
        </w:rPr>
      </w:pPr>
      <w:r w:rsidRPr="005D0031">
        <w:rPr>
          <w:sz w:val="24"/>
        </w:rPr>
        <w:t>Размещение организаций общественного питания характеризуется их концентрацией на центральных улицах города, где проходит основной поток жителей.</w:t>
      </w:r>
    </w:p>
    <w:p w14:paraId="0C2454E2" w14:textId="77777777" w:rsidR="005D0031" w:rsidRPr="005D0031" w:rsidRDefault="005D0031" w:rsidP="005D0031">
      <w:pPr>
        <w:spacing w:after="0" w:line="240" w:lineRule="auto"/>
        <w:ind w:firstLine="709"/>
        <w:jc w:val="both"/>
        <w:rPr>
          <w:sz w:val="24"/>
        </w:rPr>
      </w:pPr>
      <w:r w:rsidRPr="005D0031">
        <w:rPr>
          <w:sz w:val="24"/>
        </w:rPr>
        <w:t xml:space="preserve"> Оказание услуг общественного питания наиболее тесно связано с организацией досуга, ориентированного на все слои населения. В условиях полного насыщения рынка этими услугами все большей популярностью пользуются тематические кафе, бары, где могут собираться люди в зависимости от своих интересов. </w:t>
      </w:r>
    </w:p>
    <w:p w14:paraId="68D90923" w14:textId="77777777" w:rsidR="005D0031" w:rsidRPr="005D0031" w:rsidRDefault="005D0031" w:rsidP="005D0031">
      <w:pPr>
        <w:spacing w:after="0" w:line="240" w:lineRule="auto"/>
        <w:ind w:firstLine="709"/>
        <w:jc w:val="both"/>
        <w:rPr>
          <w:sz w:val="24"/>
        </w:rPr>
      </w:pPr>
      <w:r w:rsidRPr="005D0031">
        <w:rPr>
          <w:sz w:val="24"/>
        </w:rPr>
        <w:t>В 2023 году открылись новые объекты общественного питания такие как:</w:t>
      </w:r>
    </w:p>
    <w:p w14:paraId="694075E7" w14:textId="77777777" w:rsidR="005D0031" w:rsidRPr="005D0031" w:rsidRDefault="005D0031" w:rsidP="005D0031">
      <w:pPr>
        <w:pStyle w:val="a3"/>
        <w:numPr>
          <w:ilvl w:val="0"/>
          <w:numId w:val="17"/>
        </w:numPr>
        <w:spacing w:after="0" w:line="240" w:lineRule="auto"/>
        <w:jc w:val="both"/>
        <w:rPr>
          <w:sz w:val="24"/>
        </w:rPr>
      </w:pPr>
      <w:r w:rsidRPr="005D0031">
        <w:rPr>
          <w:sz w:val="24"/>
        </w:rPr>
        <w:t>ресторан «Трапеза»;</w:t>
      </w:r>
    </w:p>
    <w:p w14:paraId="68F8183A" w14:textId="77777777" w:rsidR="005D0031" w:rsidRPr="005D0031" w:rsidRDefault="005D0031" w:rsidP="005D0031">
      <w:pPr>
        <w:pStyle w:val="a3"/>
        <w:spacing w:after="0" w:line="240" w:lineRule="auto"/>
        <w:ind w:left="726"/>
        <w:jc w:val="both"/>
        <w:rPr>
          <w:sz w:val="24"/>
        </w:rPr>
      </w:pPr>
      <w:r w:rsidRPr="005D0031">
        <w:rPr>
          <w:sz w:val="24"/>
        </w:rPr>
        <w:t>-  ПБП «Донер на углях».</w:t>
      </w:r>
    </w:p>
    <w:p w14:paraId="10C645D6" w14:textId="77777777" w:rsidR="005D0031" w:rsidRPr="005D0031" w:rsidRDefault="005D0031" w:rsidP="005D0031">
      <w:pPr>
        <w:spacing w:after="0" w:line="240" w:lineRule="auto"/>
        <w:ind w:firstLine="709"/>
        <w:jc w:val="both"/>
        <w:rPr>
          <w:sz w:val="24"/>
        </w:rPr>
      </w:pPr>
      <w:r w:rsidRPr="005D0031">
        <w:rPr>
          <w:sz w:val="24"/>
        </w:rPr>
        <w:t>В городском округе Жуковский функционирует сеть бытового обслуживания населения, которое призвано удовлетворять потребности жителей города в услугах, путем насыщения потребительского рынка города разнообразными видами бытовых услуг.</w:t>
      </w:r>
    </w:p>
    <w:p w14:paraId="2171D146" w14:textId="77777777" w:rsidR="005D0031" w:rsidRPr="005D0031" w:rsidRDefault="005D0031" w:rsidP="005D0031">
      <w:pPr>
        <w:spacing w:after="0" w:line="240" w:lineRule="auto"/>
        <w:ind w:firstLine="709"/>
        <w:jc w:val="both"/>
        <w:rPr>
          <w:sz w:val="24"/>
        </w:rPr>
      </w:pPr>
      <w:r w:rsidRPr="005D0031">
        <w:rPr>
          <w:sz w:val="24"/>
        </w:rPr>
        <w:t xml:space="preserve">Одна из задач развития бытового обслуживания – обеспечение социальной направленности бытовых услуг. </w:t>
      </w:r>
    </w:p>
    <w:p w14:paraId="7932C401" w14:textId="26763C8E" w:rsidR="002E543D" w:rsidRPr="008B46D3" w:rsidRDefault="005D0031" w:rsidP="005D0031">
      <w:pPr>
        <w:spacing w:after="0" w:line="240" w:lineRule="auto"/>
        <w:ind w:firstLine="709"/>
        <w:jc w:val="both"/>
        <w:rPr>
          <w:sz w:val="24"/>
        </w:rPr>
      </w:pPr>
      <w:r w:rsidRPr="005D0031">
        <w:rPr>
          <w:sz w:val="24"/>
        </w:rPr>
        <w:t>В целях обеспечения социальной направленности бытовых услуг для граждан с ограниченными возможностями передвижения организован выезд на дом для оказания парикмахерских услуг.  Предоставляют 50% скидку при обслуживании инвалидов, ветеранов, пенсионеров и детей до 7 лет ООО «Арида», ООО «Локон» (парикмахерская ул. Фрунзе д.11/18).</w:t>
      </w:r>
    </w:p>
    <w:p w14:paraId="2B9660DC" w14:textId="77777777" w:rsidR="00011954" w:rsidRPr="008B46D3" w:rsidRDefault="00011954" w:rsidP="002E543D">
      <w:pPr>
        <w:spacing w:after="0" w:line="240" w:lineRule="auto"/>
        <w:ind w:firstLine="709"/>
        <w:jc w:val="both"/>
        <w:rPr>
          <w:sz w:val="24"/>
        </w:rPr>
      </w:pPr>
    </w:p>
    <w:p w14:paraId="430EB38F" w14:textId="43639C6A" w:rsidR="007D4135" w:rsidRPr="008B46D3" w:rsidRDefault="007D4135" w:rsidP="003D276E">
      <w:pPr>
        <w:suppressAutoHyphens/>
        <w:spacing w:after="0" w:line="240" w:lineRule="auto"/>
        <w:ind w:firstLine="709"/>
        <w:jc w:val="center"/>
        <w:outlineLvl w:val="0"/>
        <w:rPr>
          <w:rFonts w:eastAsia="Calibri"/>
          <w:b/>
          <w:sz w:val="24"/>
        </w:rPr>
      </w:pPr>
      <w:r w:rsidRPr="008B46D3">
        <w:rPr>
          <w:rFonts w:eastAsia="Calibri"/>
          <w:b/>
          <w:sz w:val="24"/>
        </w:rPr>
        <w:t>3.</w:t>
      </w:r>
      <w:r w:rsidR="001E7A8E">
        <w:rPr>
          <w:rFonts w:eastAsia="Calibri"/>
          <w:b/>
          <w:sz w:val="24"/>
        </w:rPr>
        <w:t xml:space="preserve"> </w:t>
      </w:r>
      <w:r w:rsidRPr="008B46D3">
        <w:rPr>
          <w:rFonts w:eastAsia="Calibri"/>
          <w:b/>
          <w:sz w:val="24"/>
        </w:rPr>
        <w:t xml:space="preserve">Инерционный прогноз развития соответствующей сферы реализации муниципальной программы </w:t>
      </w:r>
    </w:p>
    <w:p w14:paraId="260B5469" w14:textId="77777777" w:rsidR="007D4135" w:rsidRPr="008B46D3" w:rsidRDefault="007D4135" w:rsidP="00604975">
      <w:pPr>
        <w:suppressAutoHyphens/>
        <w:spacing w:after="240" w:line="240" w:lineRule="auto"/>
        <w:ind w:firstLine="709"/>
        <w:jc w:val="center"/>
        <w:outlineLvl w:val="0"/>
        <w:rPr>
          <w:rFonts w:eastAsia="Calibri"/>
          <w:b/>
          <w:sz w:val="24"/>
        </w:rPr>
      </w:pPr>
      <w:r w:rsidRPr="008B46D3">
        <w:rPr>
          <w:rFonts w:eastAsia="Calibri"/>
          <w:b/>
          <w:sz w:val="24"/>
        </w:rPr>
        <w:t>с учетом ранее достигнутых результатов, а также предложения по решению проблем в указанной сфере</w:t>
      </w:r>
    </w:p>
    <w:p w14:paraId="1BB2035C" w14:textId="77777777" w:rsidR="0015151B" w:rsidRPr="008B46D3" w:rsidRDefault="0015151B" w:rsidP="00E52F70">
      <w:pPr>
        <w:spacing w:after="0" w:line="240" w:lineRule="auto"/>
        <w:ind w:firstLine="709"/>
        <w:jc w:val="both"/>
        <w:rPr>
          <w:sz w:val="24"/>
        </w:rPr>
      </w:pPr>
      <w:r w:rsidRPr="008B46D3">
        <w:rPr>
          <w:sz w:val="24"/>
        </w:rPr>
        <w:t>Мероприятия муниципальной программы «Предпринимательство» на 2023-2027 годы</w:t>
      </w:r>
      <w:r w:rsidR="003D276E" w:rsidRPr="008B46D3">
        <w:rPr>
          <w:sz w:val="24"/>
        </w:rPr>
        <w:t xml:space="preserve"> (далее – муниципальная программа) </w:t>
      </w:r>
      <w:r w:rsidRPr="008B46D3">
        <w:rPr>
          <w:sz w:val="24"/>
        </w:rPr>
        <w:t>направлены на достижение показателей, предусмотренных в указах Президента Российской Федерации, обращениях Губернатора Московской области.</w:t>
      </w:r>
    </w:p>
    <w:p w14:paraId="17379147" w14:textId="77777777" w:rsidR="0015151B" w:rsidRPr="008B46D3" w:rsidRDefault="0015151B" w:rsidP="00E52F70">
      <w:pPr>
        <w:spacing w:after="0" w:line="240" w:lineRule="auto"/>
        <w:ind w:firstLine="709"/>
        <w:jc w:val="both"/>
        <w:rPr>
          <w:sz w:val="24"/>
        </w:rPr>
      </w:pPr>
      <w:r w:rsidRPr="008B46D3">
        <w:rPr>
          <w:sz w:val="24"/>
        </w:rPr>
        <w:t xml:space="preserve">Исходя из экономико-географических и историко-культурных предпосылок, реализация мероприятий муниципальной программы позволит достичь запланированной цели и максимального синергетического эффекта в экономической и социальной сфере.   </w:t>
      </w:r>
    </w:p>
    <w:p w14:paraId="49CD14C1" w14:textId="77777777" w:rsidR="0015151B" w:rsidRPr="008B46D3" w:rsidRDefault="0015151B" w:rsidP="00E52F70">
      <w:pPr>
        <w:spacing w:after="0" w:line="240" w:lineRule="auto"/>
        <w:ind w:firstLine="709"/>
        <w:jc w:val="both"/>
        <w:rPr>
          <w:sz w:val="24"/>
        </w:rPr>
      </w:pPr>
      <w:r w:rsidRPr="008B46D3">
        <w:rPr>
          <w:sz w:val="24"/>
        </w:rPr>
        <w:t xml:space="preserve">Комплексное развитие земельного участка «Центр инновационной экономики» и размещение на нем научно производственных предприятий, а также создание и развитие в городе инновационной инфраструктуры и инфраструктуры поддержки субъектов малого и среднего предпринимательства дает широкие возможности для развития науки в городе, но научные исследования и разработки без применения их в промышленном производстве не дают положительного эффекта для активного роста экономики. </w:t>
      </w:r>
    </w:p>
    <w:p w14:paraId="5BA20049" w14:textId="7C7B83FE" w:rsidR="0015151B" w:rsidRPr="008B46D3" w:rsidRDefault="0015151B" w:rsidP="00E52F70">
      <w:pPr>
        <w:spacing w:after="0" w:line="240" w:lineRule="auto"/>
        <w:ind w:firstLine="709"/>
        <w:jc w:val="both"/>
        <w:rPr>
          <w:sz w:val="24"/>
        </w:rPr>
      </w:pPr>
      <w:r w:rsidRPr="008B46D3">
        <w:rPr>
          <w:sz w:val="24"/>
        </w:rPr>
        <w:t xml:space="preserve">С целью научно-производственной кооперации формируется индустриальный парк «Жуковский», на территории которого планируется размещать предприятия, занимающиеся производством продукции на основе научных исследований и разработок научно-производственного комплекса города, а также производства продукции двойного назначения.   </w:t>
      </w:r>
    </w:p>
    <w:p w14:paraId="70F1D7FE" w14:textId="66F2F090" w:rsidR="0015151B" w:rsidRPr="008B46D3" w:rsidRDefault="0015151B" w:rsidP="00E52F70">
      <w:pPr>
        <w:spacing w:after="0" w:line="240" w:lineRule="auto"/>
        <w:ind w:firstLine="709"/>
        <w:jc w:val="both"/>
        <w:rPr>
          <w:sz w:val="24"/>
        </w:rPr>
      </w:pPr>
      <w:r w:rsidRPr="008B46D3">
        <w:rPr>
          <w:sz w:val="24"/>
        </w:rPr>
        <w:t>Мероприятия по диверсификации и созданию новых производств позволят существующим предприятиям города расширить ассортимент выпускаемой продукции, в том числе двойного назначения. Подразделения предприятий города будут размещены</w:t>
      </w:r>
      <w:r w:rsidR="003D276E" w:rsidRPr="008B46D3">
        <w:rPr>
          <w:sz w:val="24"/>
        </w:rPr>
        <w:t xml:space="preserve"> в индустриальном парке </w:t>
      </w:r>
      <w:r w:rsidR="00C41C5B">
        <w:rPr>
          <w:sz w:val="24"/>
        </w:rPr>
        <w:t>«Жуковский».</w:t>
      </w:r>
    </w:p>
    <w:p w14:paraId="08F8258F" w14:textId="77777777" w:rsidR="0015151B" w:rsidRPr="008B46D3" w:rsidRDefault="0015151B" w:rsidP="00E52F70">
      <w:pPr>
        <w:spacing w:after="0" w:line="240" w:lineRule="auto"/>
        <w:ind w:firstLine="709"/>
        <w:jc w:val="both"/>
        <w:rPr>
          <w:sz w:val="24"/>
        </w:rPr>
      </w:pPr>
      <w:r w:rsidRPr="008B46D3">
        <w:rPr>
          <w:sz w:val="24"/>
        </w:rPr>
        <w:lastRenderedPageBreak/>
        <w:t>С ростом производства продукции возрастет и потребность в качественной логистике, в том числе международной. С этой целью в городе необходимо активное развитие Аэропорта «Жуковский».</w:t>
      </w:r>
    </w:p>
    <w:p w14:paraId="32C5A336" w14:textId="77777777" w:rsidR="003D276E" w:rsidRPr="008B46D3" w:rsidRDefault="003D276E" w:rsidP="00604975">
      <w:pPr>
        <w:spacing w:after="0"/>
        <w:ind w:firstLine="708"/>
        <w:jc w:val="both"/>
        <w:rPr>
          <w:sz w:val="24"/>
        </w:rPr>
      </w:pPr>
      <w:r w:rsidRPr="008B46D3">
        <w:rPr>
          <w:sz w:val="24"/>
        </w:rPr>
        <w:t xml:space="preserve">Одной из устойчивых тенденций экономического развития городского округа Жуковский 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развитие конкуренции является базовым условием для экономического, технологического развития и обеспечения конкурентных подходов в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w:t>
      </w:r>
    </w:p>
    <w:p w14:paraId="6313144C" w14:textId="77777777" w:rsidR="003D276E" w:rsidRPr="008B46D3" w:rsidRDefault="003D276E" w:rsidP="00E52F70">
      <w:pPr>
        <w:spacing w:after="0" w:line="240" w:lineRule="auto"/>
        <w:ind w:firstLine="709"/>
        <w:jc w:val="both"/>
        <w:rPr>
          <w:sz w:val="24"/>
        </w:rPr>
      </w:pPr>
      <w:r w:rsidRPr="008B46D3">
        <w:rPr>
          <w:sz w:val="24"/>
        </w:rPr>
        <w:t xml:space="preserve">В целях создания благоприятных условий для развития малого и среднего предпринимательства в городском округе Жуковский </w:t>
      </w:r>
      <w:r w:rsidR="00C43DA5" w:rsidRPr="008B46D3">
        <w:rPr>
          <w:sz w:val="24"/>
        </w:rPr>
        <w:t>необходимо:</w:t>
      </w:r>
    </w:p>
    <w:p w14:paraId="6DFEA4F6" w14:textId="77777777" w:rsidR="00C43DA5" w:rsidRPr="008B46D3" w:rsidRDefault="00C43DA5" w:rsidP="00E52F70">
      <w:pPr>
        <w:numPr>
          <w:ilvl w:val="0"/>
          <w:numId w:val="2"/>
        </w:numPr>
        <w:autoSpaceDE w:val="0"/>
        <w:autoSpaceDN w:val="0"/>
        <w:adjustRightInd w:val="0"/>
        <w:spacing w:after="0" w:line="240" w:lineRule="auto"/>
        <w:jc w:val="both"/>
        <w:outlineLvl w:val="1"/>
        <w:rPr>
          <w:sz w:val="24"/>
          <w:szCs w:val="24"/>
          <w:lang w:eastAsia="ru-RU"/>
        </w:rPr>
      </w:pPr>
      <w:r w:rsidRPr="008B46D3">
        <w:rPr>
          <w:sz w:val="24"/>
          <w:szCs w:val="24"/>
          <w:lang w:eastAsia="ru-RU"/>
        </w:rPr>
        <w:t>расширение доступа субъектов МСП к муниципальной поддержке;</w:t>
      </w:r>
    </w:p>
    <w:p w14:paraId="5D0B6D26" w14:textId="77777777" w:rsidR="00C43DA5" w:rsidRPr="008B46D3" w:rsidRDefault="00C43DA5" w:rsidP="00E52F70">
      <w:pPr>
        <w:numPr>
          <w:ilvl w:val="0"/>
          <w:numId w:val="2"/>
        </w:numPr>
        <w:autoSpaceDE w:val="0"/>
        <w:autoSpaceDN w:val="0"/>
        <w:adjustRightInd w:val="0"/>
        <w:spacing w:after="0" w:line="240" w:lineRule="auto"/>
        <w:jc w:val="both"/>
        <w:outlineLvl w:val="1"/>
        <w:rPr>
          <w:sz w:val="24"/>
          <w:szCs w:val="24"/>
          <w:lang w:eastAsia="ru-RU"/>
        </w:rPr>
      </w:pPr>
      <w:r w:rsidRPr="008B46D3">
        <w:rPr>
          <w:sz w:val="24"/>
          <w:szCs w:val="24"/>
          <w:lang w:eastAsia="ru-RU"/>
        </w:rPr>
        <w:t>повышение профессионализма кадров в предпринимательской среде;</w:t>
      </w:r>
    </w:p>
    <w:p w14:paraId="1A672758" w14:textId="77777777" w:rsidR="00604975" w:rsidRPr="008B46D3" w:rsidRDefault="00C43DA5" w:rsidP="00604975">
      <w:pPr>
        <w:numPr>
          <w:ilvl w:val="0"/>
          <w:numId w:val="2"/>
        </w:numPr>
        <w:autoSpaceDE w:val="0"/>
        <w:autoSpaceDN w:val="0"/>
        <w:adjustRightInd w:val="0"/>
        <w:spacing w:after="0" w:line="240" w:lineRule="auto"/>
        <w:jc w:val="both"/>
        <w:outlineLvl w:val="1"/>
        <w:rPr>
          <w:sz w:val="24"/>
          <w:szCs w:val="24"/>
          <w:lang w:eastAsia="ru-RU"/>
        </w:rPr>
      </w:pPr>
      <w:r w:rsidRPr="008B46D3">
        <w:rPr>
          <w:sz w:val="24"/>
          <w:szCs w:val="24"/>
          <w:lang w:eastAsia="ru-RU"/>
        </w:rPr>
        <w:t>увеличение числа субъектов МСП путем популяризации предпринимательской деятельности.</w:t>
      </w:r>
    </w:p>
    <w:p w14:paraId="025D1AF6" w14:textId="77777777" w:rsidR="00604975" w:rsidRPr="008B46D3" w:rsidRDefault="00C43DA5" w:rsidP="00604975">
      <w:pPr>
        <w:autoSpaceDE w:val="0"/>
        <w:autoSpaceDN w:val="0"/>
        <w:adjustRightInd w:val="0"/>
        <w:spacing w:after="0" w:line="240" w:lineRule="auto"/>
        <w:ind w:firstLine="708"/>
        <w:jc w:val="both"/>
        <w:outlineLvl w:val="1"/>
        <w:rPr>
          <w:sz w:val="24"/>
          <w:szCs w:val="24"/>
          <w:lang w:eastAsia="ru-RU"/>
        </w:rPr>
      </w:pPr>
      <w:r w:rsidRPr="008B46D3">
        <w:rPr>
          <w:sz w:val="24"/>
          <w:szCs w:val="24"/>
          <w:lang w:eastAsia="ru-RU"/>
        </w:rPr>
        <w:t>Основными принципами поддержки субъектов малого и среднего предпринимательства являются:</w:t>
      </w:r>
    </w:p>
    <w:p w14:paraId="48E0077D" w14:textId="77777777" w:rsidR="00604975" w:rsidRPr="008B46D3" w:rsidRDefault="00C43DA5" w:rsidP="00604975">
      <w:pPr>
        <w:pStyle w:val="a3"/>
        <w:numPr>
          <w:ilvl w:val="0"/>
          <w:numId w:val="4"/>
        </w:numPr>
        <w:autoSpaceDE w:val="0"/>
        <w:autoSpaceDN w:val="0"/>
        <w:adjustRightInd w:val="0"/>
        <w:spacing w:after="0" w:line="240" w:lineRule="auto"/>
        <w:jc w:val="both"/>
        <w:outlineLvl w:val="1"/>
        <w:rPr>
          <w:sz w:val="24"/>
          <w:szCs w:val="24"/>
          <w:lang w:eastAsia="ru-RU"/>
        </w:rPr>
      </w:pPr>
      <w:r w:rsidRPr="008B46D3">
        <w:rPr>
          <w:sz w:val="24"/>
          <w:szCs w:val="24"/>
          <w:lang w:eastAsia="ru-RU"/>
        </w:rPr>
        <w:t>заявительный порядок обращения субъектов малого и среднего предпринимательства за оказанием поддержки;</w:t>
      </w:r>
    </w:p>
    <w:p w14:paraId="558C2220" w14:textId="77777777" w:rsidR="00604975" w:rsidRPr="008B46D3" w:rsidRDefault="00C43DA5" w:rsidP="00604975">
      <w:pPr>
        <w:pStyle w:val="a3"/>
        <w:numPr>
          <w:ilvl w:val="0"/>
          <w:numId w:val="4"/>
        </w:numPr>
        <w:autoSpaceDE w:val="0"/>
        <w:autoSpaceDN w:val="0"/>
        <w:adjustRightInd w:val="0"/>
        <w:spacing w:after="0" w:line="240" w:lineRule="auto"/>
        <w:jc w:val="both"/>
        <w:outlineLvl w:val="1"/>
        <w:rPr>
          <w:sz w:val="24"/>
          <w:szCs w:val="24"/>
          <w:lang w:eastAsia="ru-RU"/>
        </w:rPr>
      </w:pPr>
      <w:r w:rsidRPr="008B46D3">
        <w:rPr>
          <w:sz w:val="24"/>
          <w:szCs w:val="24"/>
          <w:lang w:eastAsia="ru-RU"/>
        </w:rPr>
        <w:t>инфраструктуры поддержки субъектов малого и среднего предпринимательства для всех субъектов малого и среднего предпринимательства;</w:t>
      </w:r>
    </w:p>
    <w:p w14:paraId="7C05FCB0" w14:textId="77777777" w:rsidR="00604975" w:rsidRPr="008B46D3" w:rsidRDefault="00C43DA5" w:rsidP="00604975">
      <w:pPr>
        <w:pStyle w:val="a3"/>
        <w:numPr>
          <w:ilvl w:val="0"/>
          <w:numId w:val="4"/>
        </w:numPr>
        <w:autoSpaceDE w:val="0"/>
        <w:autoSpaceDN w:val="0"/>
        <w:adjustRightInd w:val="0"/>
        <w:spacing w:after="0" w:line="240" w:lineRule="auto"/>
        <w:jc w:val="both"/>
        <w:outlineLvl w:val="1"/>
        <w:rPr>
          <w:sz w:val="24"/>
          <w:szCs w:val="24"/>
          <w:lang w:eastAsia="ru-RU"/>
        </w:rPr>
      </w:pPr>
      <w:r w:rsidRPr="008B46D3">
        <w:rPr>
          <w:sz w:val="24"/>
          <w:szCs w:val="24"/>
          <w:lang w:eastAsia="ru-RU"/>
        </w:rPr>
        <w:t>равный доступ субъектов малого и среднего предпринимательства, соответствующих критериям, определенным законодательством Российской Федерации и законодательством Московской области, нормативными правовыми актами органов местного самоуправления к участию в государственных программах (подпрограммах) Российской Федерации, государственных программах (подпрограммах) Московской области, муниципальных программах (подпрограммах), содержащих мероприятия, направленные на развитие малого и среднего предпринимательства;</w:t>
      </w:r>
    </w:p>
    <w:p w14:paraId="0CBBEEB1" w14:textId="77777777" w:rsidR="00604975" w:rsidRPr="008B46D3" w:rsidRDefault="00C43DA5" w:rsidP="00231057">
      <w:pPr>
        <w:pStyle w:val="a3"/>
        <w:numPr>
          <w:ilvl w:val="0"/>
          <w:numId w:val="4"/>
        </w:numPr>
        <w:autoSpaceDE w:val="0"/>
        <w:autoSpaceDN w:val="0"/>
        <w:adjustRightInd w:val="0"/>
        <w:spacing w:after="0" w:line="240" w:lineRule="auto"/>
        <w:jc w:val="both"/>
        <w:outlineLvl w:val="1"/>
        <w:rPr>
          <w:sz w:val="24"/>
          <w:szCs w:val="24"/>
          <w:lang w:eastAsia="ru-RU"/>
        </w:rPr>
      </w:pPr>
      <w:r w:rsidRPr="008B46D3">
        <w:rPr>
          <w:sz w:val="24"/>
          <w:szCs w:val="24"/>
          <w:lang w:eastAsia="ru-RU"/>
        </w:rPr>
        <w:t>оказание поддержки с соблюдением требований, установленных Федеральным законом от 26.07.2006 № 135-ФЗ «О защите конкуренции»;</w:t>
      </w:r>
    </w:p>
    <w:p w14:paraId="20C0AE6E" w14:textId="77777777" w:rsidR="00604975" w:rsidRPr="008B46D3" w:rsidRDefault="00C43DA5" w:rsidP="00231057">
      <w:pPr>
        <w:pStyle w:val="a3"/>
        <w:numPr>
          <w:ilvl w:val="0"/>
          <w:numId w:val="4"/>
        </w:numPr>
        <w:autoSpaceDE w:val="0"/>
        <w:autoSpaceDN w:val="0"/>
        <w:adjustRightInd w:val="0"/>
        <w:spacing w:after="0" w:line="240" w:lineRule="auto"/>
        <w:jc w:val="both"/>
        <w:outlineLvl w:val="1"/>
        <w:rPr>
          <w:sz w:val="24"/>
          <w:szCs w:val="24"/>
          <w:lang w:eastAsia="ru-RU"/>
        </w:rPr>
      </w:pPr>
      <w:r w:rsidRPr="008B46D3">
        <w:rPr>
          <w:sz w:val="24"/>
          <w:szCs w:val="24"/>
          <w:lang w:eastAsia="ru-RU"/>
        </w:rPr>
        <w:t>открытость процедур оказания поддержки;</w:t>
      </w:r>
    </w:p>
    <w:p w14:paraId="1AF0794C" w14:textId="77777777" w:rsidR="00177AB2" w:rsidRPr="008B46D3" w:rsidRDefault="00C43DA5" w:rsidP="00231057">
      <w:pPr>
        <w:pStyle w:val="a3"/>
        <w:numPr>
          <w:ilvl w:val="0"/>
          <w:numId w:val="4"/>
        </w:numPr>
        <w:autoSpaceDE w:val="0"/>
        <w:autoSpaceDN w:val="0"/>
        <w:adjustRightInd w:val="0"/>
        <w:spacing w:after="0" w:line="240" w:lineRule="auto"/>
        <w:jc w:val="both"/>
        <w:outlineLvl w:val="1"/>
        <w:rPr>
          <w:sz w:val="24"/>
          <w:szCs w:val="24"/>
          <w:lang w:eastAsia="ru-RU"/>
        </w:rPr>
      </w:pPr>
      <w:r w:rsidRPr="008B46D3">
        <w:rPr>
          <w:sz w:val="24"/>
          <w:szCs w:val="24"/>
          <w:lang w:eastAsia="ru-RU"/>
        </w:rPr>
        <w:t>ответственность субъектов малого и среднего предпринимательства за несоблюдение условий оказания поддержки.</w:t>
      </w:r>
    </w:p>
    <w:p w14:paraId="166A0917" w14:textId="77777777" w:rsidR="00A3655A" w:rsidRPr="008B46D3" w:rsidRDefault="00A3655A" w:rsidP="00604975">
      <w:pPr>
        <w:autoSpaceDE w:val="0"/>
        <w:autoSpaceDN w:val="0"/>
        <w:adjustRightInd w:val="0"/>
        <w:spacing w:after="0" w:line="240" w:lineRule="auto"/>
        <w:ind w:firstLine="708"/>
        <w:jc w:val="both"/>
        <w:outlineLvl w:val="1"/>
        <w:rPr>
          <w:sz w:val="24"/>
          <w:szCs w:val="24"/>
        </w:rPr>
      </w:pPr>
      <w:r w:rsidRPr="008B46D3">
        <w:rPr>
          <w:sz w:val="24"/>
          <w:szCs w:val="24"/>
        </w:rPr>
        <w:t>Для достижения наиболее полного удовлетворения спроса населения городского округа Жуковский на потребительские товары и услуги в широком ассортименте, а также повышение социальной защищенности граждан, обеспечение сбалансированной защиты интересов потребителей, повышение качества жизни жителей городского округа Жуковский Московской области необходимо:</w:t>
      </w:r>
    </w:p>
    <w:p w14:paraId="7CEB7ED5" w14:textId="77777777" w:rsidR="00604975" w:rsidRPr="008B46D3" w:rsidRDefault="00A3655A" w:rsidP="00231057">
      <w:pPr>
        <w:pStyle w:val="a3"/>
        <w:numPr>
          <w:ilvl w:val="0"/>
          <w:numId w:val="18"/>
        </w:numPr>
        <w:autoSpaceDE w:val="0"/>
        <w:autoSpaceDN w:val="0"/>
        <w:adjustRightInd w:val="0"/>
        <w:spacing w:after="0" w:line="240" w:lineRule="auto"/>
        <w:jc w:val="both"/>
        <w:outlineLvl w:val="1"/>
        <w:rPr>
          <w:sz w:val="24"/>
          <w:szCs w:val="24"/>
        </w:rPr>
      </w:pPr>
      <w:r w:rsidRPr="008B46D3">
        <w:rPr>
          <w:sz w:val="24"/>
          <w:szCs w:val="24"/>
        </w:rPr>
        <w:t>Развитие инфраструктуры потребительского рынка и услуг</w:t>
      </w:r>
      <w:r w:rsidR="00604975" w:rsidRPr="008B46D3">
        <w:rPr>
          <w:sz w:val="24"/>
          <w:szCs w:val="24"/>
        </w:rPr>
        <w:t>;</w:t>
      </w:r>
    </w:p>
    <w:p w14:paraId="716DBC85" w14:textId="77777777" w:rsidR="00604975" w:rsidRPr="008B46D3" w:rsidRDefault="00A3655A" w:rsidP="00231057">
      <w:pPr>
        <w:pStyle w:val="a3"/>
        <w:numPr>
          <w:ilvl w:val="0"/>
          <w:numId w:val="18"/>
        </w:numPr>
        <w:autoSpaceDE w:val="0"/>
        <w:autoSpaceDN w:val="0"/>
        <w:adjustRightInd w:val="0"/>
        <w:spacing w:after="0" w:line="240" w:lineRule="auto"/>
        <w:jc w:val="both"/>
        <w:outlineLvl w:val="1"/>
        <w:rPr>
          <w:sz w:val="24"/>
          <w:szCs w:val="24"/>
        </w:rPr>
      </w:pPr>
      <w:r w:rsidRPr="008B46D3">
        <w:rPr>
          <w:sz w:val="24"/>
          <w:szCs w:val="24"/>
        </w:rPr>
        <w:t>Увеличение количества площадей торговых объектов на территории городского округа Жуковский Московской области</w:t>
      </w:r>
      <w:r w:rsidR="00604975" w:rsidRPr="008B46D3">
        <w:rPr>
          <w:sz w:val="24"/>
          <w:szCs w:val="24"/>
        </w:rPr>
        <w:t>;</w:t>
      </w:r>
    </w:p>
    <w:p w14:paraId="19E61FFF" w14:textId="77777777" w:rsidR="00604975" w:rsidRPr="008B46D3" w:rsidRDefault="00A3655A" w:rsidP="00231057">
      <w:pPr>
        <w:pStyle w:val="a3"/>
        <w:numPr>
          <w:ilvl w:val="0"/>
          <w:numId w:val="18"/>
        </w:numPr>
        <w:autoSpaceDE w:val="0"/>
        <w:autoSpaceDN w:val="0"/>
        <w:adjustRightInd w:val="0"/>
        <w:spacing w:after="0" w:line="240" w:lineRule="auto"/>
        <w:jc w:val="both"/>
        <w:outlineLvl w:val="1"/>
        <w:rPr>
          <w:sz w:val="24"/>
          <w:szCs w:val="24"/>
        </w:rPr>
      </w:pPr>
      <w:r w:rsidRPr="008B46D3">
        <w:rPr>
          <w:sz w:val="24"/>
          <w:szCs w:val="24"/>
        </w:rPr>
        <w:t>Увеличение уровня обеспеченности населения городского округа Жуковский Московской области предприятиями бытового обслуживания</w:t>
      </w:r>
      <w:r w:rsidR="00604975" w:rsidRPr="008B46D3">
        <w:rPr>
          <w:sz w:val="24"/>
          <w:szCs w:val="24"/>
        </w:rPr>
        <w:t>;</w:t>
      </w:r>
    </w:p>
    <w:p w14:paraId="2C663FD9" w14:textId="77777777" w:rsidR="00214AB8" w:rsidRPr="008B46D3" w:rsidRDefault="00A3655A" w:rsidP="004A465A">
      <w:pPr>
        <w:pStyle w:val="a3"/>
        <w:numPr>
          <w:ilvl w:val="0"/>
          <w:numId w:val="18"/>
        </w:numPr>
        <w:autoSpaceDE w:val="0"/>
        <w:autoSpaceDN w:val="0"/>
        <w:adjustRightInd w:val="0"/>
        <w:spacing w:after="0" w:line="240" w:lineRule="auto"/>
        <w:ind w:firstLine="709"/>
        <w:jc w:val="both"/>
        <w:outlineLvl w:val="1"/>
        <w:rPr>
          <w:sz w:val="24"/>
        </w:rPr>
      </w:pPr>
      <w:r w:rsidRPr="008B46D3">
        <w:rPr>
          <w:sz w:val="24"/>
          <w:szCs w:val="24"/>
        </w:rPr>
        <w:t>Повышение уровня правовой грамотности и информированности населения городского округа Жуковский Московской области в вопросах защиты прав потребителей, формирование у граждан навыков рационального потребительского поведения.</w:t>
      </w:r>
    </w:p>
    <w:p w14:paraId="69AC22E0" w14:textId="77777777" w:rsidR="00214AB8" w:rsidRPr="008B46D3" w:rsidRDefault="00214AB8" w:rsidP="00214AB8">
      <w:pPr>
        <w:rPr>
          <w:sz w:val="24"/>
        </w:rPr>
        <w:sectPr w:rsidR="00214AB8" w:rsidRPr="008B46D3" w:rsidSect="00E52F70">
          <w:headerReference w:type="default" r:id="rId8"/>
          <w:pgSz w:w="11906" w:h="16838"/>
          <w:pgMar w:top="1134" w:right="851" w:bottom="1134" w:left="1134" w:header="709" w:footer="709" w:gutter="0"/>
          <w:pgNumType w:start="2"/>
          <w:cols w:space="708"/>
          <w:titlePg/>
          <w:docGrid w:linePitch="360"/>
        </w:sectPr>
      </w:pPr>
    </w:p>
    <w:p w14:paraId="062E46B9" w14:textId="77777777" w:rsidR="001E1CD6" w:rsidRPr="008B46D3" w:rsidRDefault="001E1CD6" w:rsidP="00DF0487">
      <w:pPr>
        <w:tabs>
          <w:tab w:val="left" w:pos="8565"/>
        </w:tabs>
        <w:jc w:val="center"/>
        <w:rPr>
          <w:b/>
          <w:sz w:val="24"/>
        </w:rPr>
      </w:pPr>
      <w:r w:rsidRPr="008B46D3">
        <w:rPr>
          <w:b/>
          <w:sz w:val="24"/>
        </w:rPr>
        <w:lastRenderedPageBreak/>
        <w:t>5.</w:t>
      </w:r>
      <w:r w:rsidR="003778B3" w:rsidRPr="008B46D3">
        <w:rPr>
          <w:b/>
          <w:sz w:val="24"/>
        </w:rPr>
        <w:t xml:space="preserve"> </w:t>
      </w:r>
      <w:r w:rsidRPr="008B46D3">
        <w:rPr>
          <w:b/>
          <w:sz w:val="24"/>
        </w:rPr>
        <w:t xml:space="preserve">Методика расчета значений </w:t>
      </w:r>
      <w:r w:rsidR="00BC44C1" w:rsidRPr="008B46D3">
        <w:rPr>
          <w:b/>
          <w:sz w:val="24"/>
        </w:rPr>
        <w:t>целевых показателей</w:t>
      </w:r>
      <w:r w:rsidRPr="008B46D3">
        <w:rPr>
          <w:b/>
          <w:sz w:val="24"/>
        </w:rPr>
        <w:t xml:space="preserve"> муниципальной программы</w:t>
      </w:r>
    </w:p>
    <w:tbl>
      <w:tblPr>
        <w:tblStyle w:val="1"/>
        <w:tblW w:w="15021" w:type="dxa"/>
        <w:tblLayout w:type="fixed"/>
        <w:tblLook w:val="04A0" w:firstRow="1" w:lastRow="0" w:firstColumn="1" w:lastColumn="0" w:noHBand="0" w:noVBand="1"/>
      </w:tblPr>
      <w:tblGrid>
        <w:gridCol w:w="704"/>
        <w:gridCol w:w="2957"/>
        <w:gridCol w:w="1301"/>
        <w:gridCol w:w="4732"/>
        <w:gridCol w:w="3490"/>
        <w:gridCol w:w="1837"/>
      </w:tblGrid>
      <w:tr w:rsidR="0057520F" w:rsidRPr="005D0031" w14:paraId="478CF038" w14:textId="77777777" w:rsidTr="00DA04B2">
        <w:trPr>
          <w:trHeight w:val="4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5BE8B2" w14:textId="77777777" w:rsidR="0057520F" w:rsidRPr="005D0031" w:rsidRDefault="0057520F" w:rsidP="00195FAF">
            <w:pPr>
              <w:jc w:val="center"/>
              <w:rPr>
                <w:bCs/>
                <w:sz w:val="24"/>
                <w:szCs w:val="24"/>
                <w:lang w:eastAsia="ru-RU"/>
              </w:rPr>
            </w:pPr>
            <w:r w:rsidRPr="005D0031">
              <w:rPr>
                <w:bCs/>
                <w:sz w:val="24"/>
                <w:szCs w:val="24"/>
                <w:lang w:eastAsia="ru-RU"/>
              </w:rPr>
              <w:t>№ п/п</w:t>
            </w:r>
          </w:p>
        </w:tc>
        <w:tc>
          <w:tcPr>
            <w:tcW w:w="2957" w:type="dxa"/>
            <w:tcBorders>
              <w:top w:val="single" w:sz="4" w:space="0" w:color="auto"/>
              <w:left w:val="nil"/>
              <w:bottom w:val="single" w:sz="4" w:space="0" w:color="auto"/>
              <w:right w:val="single" w:sz="4" w:space="0" w:color="auto"/>
            </w:tcBorders>
            <w:shd w:val="clear" w:color="auto" w:fill="auto"/>
            <w:vAlign w:val="center"/>
          </w:tcPr>
          <w:p w14:paraId="38FAC510" w14:textId="77777777" w:rsidR="0057520F" w:rsidRPr="005D0031" w:rsidRDefault="0057520F" w:rsidP="00195FAF">
            <w:pPr>
              <w:jc w:val="center"/>
              <w:rPr>
                <w:bCs/>
                <w:sz w:val="24"/>
                <w:szCs w:val="24"/>
                <w:lang w:eastAsia="ru-RU"/>
              </w:rPr>
            </w:pPr>
            <w:r w:rsidRPr="005D0031">
              <w:rPr>
                <w:bCs/>
                <w:sz w:val="24"/>
                <w:szCs w:val="24"/>
                <w:lang w:eastAsia="ru-RU"/>
              </w:rPr>
              <w:t>Наименование показателя</w:t>
            </w:r>
          </w:p>
        </w:tc>
        <w:tc>
          <w:tcPr>
            <w:tcW w:w="1301" w:type="dxa"/>
            <w:tcBorders>
              <w:top w:val="single" w:sz="4" w:space="0" w:color="auto"/>
              <w:left w:val="nil"/>
              <w:bottom w:val="single" w:sz="4" w:space="0" w:color="auto"/>
              <w:right w:val="single" w:sz="4" w:space="0" w:color="auto"/>
            </w:tcBorders>
            <w:shd w:val="clear" w:color="auto" w:fill="auto"/>
            <w:vAlign w:val="center"/>
          </w:tcPr>
          <w:p w14:paraId="0766CCD5" w14:textId="77777777" w:rsidR="0057520F" w:rsidRPr="005D0031" w:rsidRDefault="0057520F" w:rsidP="00195FAF">
            <w:pPr>
              <w:jc w:val="center"/>
              <w:rPr>
                <w:bCs/>
                <w:sz w:val="24"/>
                <w:szCs w:val="24"/>
                <w:lang w:eastAsia="ru-RU"/>
              </w:rPr>
            </w:pPr>
            <w:r w:rsidRPr="005D0031">
              <w:rPr>
                <w:bCs/>
                <w:sz w:val="24"/>
                <w:szCs w:val="24"/>
                <w:lang w:eastAsia="ru-RU"/>
              </w:rPr>
              <w:t>Единица измерения</w:t>
            </w:r>
          </w:p>
        </w:tc>
        <w:tc>
          <w:tcPr>
            <w:tcW w:w="4732" w:type="dxa"/>
            <w:tcBorders>
              <w:top w:val="single" w:sz="4" w:space="0" w:color="auto"/>
              <w:left w:val="nil"/>
              <w:bottom w:val="single" w:sz="4" w:space="0" w:color="auto"/>
              <w:right w:val="single" w:sz="4" w:space="0" w:color="auto"/>
            </w:tcBorders>
            <w:shd w:val="clear" w:color="auto" w:fill="auto"/>
            <w:vAlign w:val="center"/>
          </w:tcPr>
          <w:p w14:paraId="0DCCCEF0" w14:textId="77777777" w:rsidR="0057520F" w:rsidRPr="005D0031" w:rsidRDefault="0057520F" w:rsidP="00195FAF">
            <w:pPr>
              <w:jc w:val="center"/>
              <w:rPr>
                <w:bCs/>
                <w:sz w:val="24"/>
                <w:szCs w:val="24"/>
                <w:lang w:eastAsia="ru-RU"/>
              </w:rPr>
            </w:pPr>
            <w:r w:rsidRPr="005D0031">
              <w:rPr>
                <w:bCs/>
                <w:sz w:val="24"/>
                <w:szCs w:val="24"/>
                <w:lang w:eastAsia="ru-RU"/>
              </w:rPr>
              <w:t xml:space="preserve">Методика расчета показателя </w:t>
            </w:r>
          </w:p>
        </w:tc>
        <w:tc>
          <w:tcPr>
            <w:tcW w:w="3490" w:type="dxa"/>
            <w:tcBorders>
              <w:top w:val="single" w:sz="4" w:space="0" w:color="auto"/>
              <w:left w:val="nil"/>
              <w:bottom w:val="single" w:sz="4" w:space="0" w:color="auto"/>
              <w:right w:val="single" w:sz="4" w:space="0" w:color="auto"/>
            </w:tcBorders>
            <w:shd w:val="clear" w:color="auto" w:fill="auto"/>
            <w:vAlign w:val="center"/>
          </w:tcPr>
          <w:p w14:paraId="052B9293" w14:textId="77777777" w:rsidR="0057520F" w:rsidRPr="005D0031" w:rsidRDefault="0057520F" w:rsidP="00195FAF">
            <w:pPr>
              <w:jc w:val="center"/>
              <w:rPr>
                <w:bCs/>
                <w:sz w:val="24"/>
                <w:szCs w:val="24"/>
                <w:lang w:eastAsia="ru-RU"/>
              </w:rPr>
            </w:pPr>
            <w:r w:rsidRPr="005D0031">
              <w:rPr>
                <w:bCs/>
                <w:sz w:val="24"/>
                <w:szCs w:val="24"/>
                <w:lang w:eastAsia="ru-RU"/>
              </w:rPr>
              <w:t>Источник данных</w:t>
            </w:r>
          </w:p>
        </w:tc>
        <w:tc>
          <w:tcPr>
            <w:tcW w:w="1837" w:type="dxa"/>
            <w:tcBorders>
              <w:top w:val="single" w:sz="4" w:space="0" w:color="auto"/>
              <w:left w:val="nil"/>
              <w:bottom w:val="single" w:sz="4" w:space="0" w:color="auto"/>
              <w:right w:val="single" w:sz="4" w:space="0" w:color="auto"/>
            </w:tcBorders>
            <w:shd w:val="clear" w:color="auto" w:fill="auto"/>
            <w:vAlign w:val="center"/>
          </w:tcPr>
          <w:p w14:paraId="73A2CC85" w14:textId="77777777" w:rsidR="0057520F" w:rsidRPr="005D0031" w:rsidRDefault="0057520F" w:rsidP="00195FAF">
            <w:pPr>
              <w:jc w:val="center"/>
              <w:rPr>
                <w:bCs/>
                <w:sz w:val="24"/>
                <w:szCs w:val="24"/>
                <w:lang w:eastAsia="ru-RU"/>
              </w:rPr>
            </w:pPr>
            <w:r w:rsidRPr="005D0031">
              <w:rPr>
                <w:bCs/>
                <w:sz w:val="24"/>
                <w:szCs w:val="24"/>
                <w:lang w:eastAsia="ru-RU"/>
              </w:rPr>
              <w:t>Период представления отчетности</w:t>
            </w:r>
          </w:p>
        </w:tc>
      </w:tr>
      <w:tr w:rsidR="00F90581" w:rsidRPr="005D0031" w14:paraId="4E236107" w14:textId="77777777" w:rsidTr="0032549D">
        <w:trPr>
          <w:trHeight w:val="425"/>
        </w:trPr>
        <w:tc>
          <w:tcPr>
            <w:tcW w:w="704" w:type="dxa"/>
            <w:tcBorders>
              <w:top w:val="nil"/>
              <w:left w:val="single" w:sz="4" w:space="0" w:color="auto"/>
              <w:bottom w:val="single" w:sz="4" w:space="0" w:color="auto"/>
              <w:right w:val="single" w:sz="4" w:space="0" w:color="auto"/>
            </w:tcBorders>
            <w:shd w:val="clear" w:color="auto" w:fill="auto"/>
            <w:vAlign w:val="center"/>
          </w:tcPr>
          <w:p w14:paraId="04E86F63" w14:textId="77777777" w:rsidR="00F90581" w:rsidRPr="005D0031" w:rsidRDefault="00F90581" w:rsidP="00195FAF">
            <w:pPr>
              <w:jc w:val="center"/>
              <w:rPr>
                <w:bCs/>
                <w:sz w:val="24"/>
                <w:szCs w:val="24"/>
                <w:lang w:eastAsia="ru-RU"/>
              </w:rPr>
            </w:pPr>
            <w:r w:rsidRPr="005D0031">
              <w:rPr>
                <w:b/>
                <w:bCs/>
                <w:sz w:val="24"/>
                <w:szCs w:val="24"/>
              </w:rPr>
              <w:t>1</w:t>
            </w:r>
          </w:p>
        </w:tc>
        <w:tc>
          <w:tcPr>
            <w:tcW w:w="14317" w:type="dxa"/>
            <w:gridSpan w:val="5"/>
            <w:tcBorders>
              <w:top w:val="nil"/>
              <w:left w:val="nil"/>
              <w:bottom w:val="single" w:sz="4" w:space="0" w:color="auto"/>
              <w:right w:val="single" w:sz="4" w:space="0" w:color="auto"/>
            </w:tcBorders>
            <w:shd w:val="clear" w:color="auto" w:fill="auto"/>
            <w:vAlign w:val="center"/>
          </w:tcPr>
          <w:p w14:paraId="6405D0AD" w14:textId="77777777" w:rsidR="00F90581" w:rsidRPr="005D0031" w:rsidRDefault="00F90581" w:rsidP="00195FAF">
            <w:pPr>
              <w:jc w:val="center"/>
              <w:rPr>
                <w:b/>
                <w:bCs/>
                <w:sz w:val="24"/>
                <w:szCs w:val="24"/>
                <w:lang w:eastAsia="ru-RU"/>
              </w:rPr>
            </w:pPr>
            <w:r w:rsidRPr="005D0031">
              <w:rPr>
                <w:b/>
                <w:bCs/>
                <w:sz w:val="24"/>
                <w:szCs w:val="24"/>
                <w:lang w:eastAsia="ru-RU"/>
              </w:rPr>
              <w:t xml:space="preserve">Подпрограмма </w:t>
            </w:r>
            <w:r w:rsidRPr="005D0031">
              <w:rPr>
                <w:b/>
                <w:bCs/>
                <w:sz w:val="24"/>
                <w:szCs w:val="24"/>
                <w:lang w:val="en-US" w:eastAsia="ru-RU"/>
              </w:rPr>
              <w:t>I</w:t>
            </w:r>
            <w:r w:rsidRPr="005D0031">
              <w:rPr>
                <w:b/>
                <w:bCs/>
                <w:sz w:val="24"/>
                <w:szCs w:val="24"/>
                <w:lang w:eastAsia="ru-RU"/>
              </w:rPr>
              <w:t xml:space="preserve"> «Инвестиции»</w:t>
            </w:r>
          </w:p>
        </w:tc>
      </w:tr>
      <w:tr w:rsidR="008D0719" w:rsidRPr="005D0031" w14:paraId="15C09A89" w14:textId="77777777" w:rsidTr="00DA04B2">
        <w:trPr>
          <w:trHeight w:val="4776"/>
        </w:trPr>
        <w:tc>
          <w:tcPr>
            <w:tcW w:w="704" w:type="dxa"/>
          </w:tcPr>
          <w:p w14:paraId="3E4E1DC3" w14:textId="77777777" w:rsidR="008D0719" w:rsidRPr="005D0031" w:rsidRDefault="008D0719" w:rsidP="008D0719">
            <w:pPr>
              <w:jc w:val="center"/>
            </w:pPr>
            <w:r w:rsidRPr="005D0031">
              <w:rPr>
                <w:lang w:eastAsia="ru-RU"/>
              </w:rPr>
              <w:t>1.1</w:t>
            </w:r>
          </w:p>
        </w:tc>
        <w:tc>
          <w:tcPr>
            <w:tcW w:w="2957" w:type="dxa"/>
          </w:tcPr>
          <w:p w14:paraId="55D8A1F9" w14:textId="55BEB508" w:rsidR="008D0719" w:rsidRPr="005D0031" w:rsidRDefault="000F4A52" w:rsidP="008D0719">
            <w:r w:rsidRPr="005D0031">
              <w:rPr>
                <w:lang w:eastAsia="ru-RU"/>
              </w:rPr>
              <w:t>Объем инвестиций, привлеченных в основной капитал (без учета бюджетных инвестиций), на душу населения</w:t>
            </w:r>
          </w:p>
        </w:tc>
        <w:tc>
          <w:tcPr>
            <w:tcW w:w="1301" w:type="dxa"/>
          </w:tcPr>
          <w:p w14:paraId="72CAA904" w14:textId="300AFB72" w:rsidR="008D0719" w:rsidRPr="005D0031" w:rsidRDefault="000F4A52" w:rsidP="008D0719">
            <w:r w:rsidRPr="005D0031">
              <w:rPr>
                <w:lang w:eastAsia="ru-RU"/>
              </w:rPr>
              <w:t>тыс. руб.</w:t>
            </w:r>
          </w:p>
        </w:tc>
        <w:tc>
          <w:tcPr>
            <w:tcW w:w="4732" w:type="dxa"/>
          </w:tcPr>
          <w:p w14:paraId="1B0E0399" w14:textId="77777777" w:rsidR="000F4A52" w:rsidRPr="005D0031" w:rsidRDefault="000F4A52" w:rsidP="000F4A52">
            <w:pPr>
              <w:rPr>
                <w:lang w:eastAsia="ru-RU"/>
              </w:rPr>
            </w:pPr>
            <w:r w:rsidRPr="005D0031">
              <w:rPr>
                <w:lang w:eastAsia="ru-RU"/>
              </w:rPr>
              <w:t>Идн = Ид / Чн</w:t>
            </w:r>
          </w:p>
          <w:p w14:paraId="03ACBA03" w14:textId="77777777" w:rsidR="000F4A52" w:rsidRPr="005D0031" w:rsidRDefault="000F4A52" w:rsidP="000F4A52">
            <w:pPr>
              <w:rPr>
                <w:lang w:eastAsia="ru-RU"/>
              </w:rPr>
            </w:pPr>
            <w:r w:rsidRPr="005D0031">
              <w:rPr>
                <w:lang w:eastAsia="ru-RU"/>
              </w:rPr>
              <w:t>Где</w:t>
            </w:r>
          </w:p>
          <w:p w14:paraId="1468A5C3" w14:textId="77777777" w:rsidR="000F4A52" w:rsidRPr="005D0031" w:rsidRDefault="000F4A52" w:rsidP="000F4A52">
            <w:pPr>
              <w:rPr>
                <w:lang w:eastAsia="ru-RU"/>
              </w:rPr>
            </w:pPr>
            <w:r w:rsidRPr="005D0031">
              <w:rPr>
                <w:lang w:eastAsia="ru-RU"/>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0DABE4D0" w14:textId="77777777" w:rsidR="000F4A52" w:rsidRPr="005D0031" w:rsidRDefault="000F4A52" w:rsidP="000F4A52">
            <w:pPr>
              <w:rPr>
                <w:lang w:eastAsia="ru-RU"/>
              </w:rPr>
            </w:pPr>
            <w:r w:rsidRPr="005D0031">
              <w:rPr>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1675B12B" w14:textId="77777777" w:rsidR="000F4A52" w:rsidRPr="005D0031" w:rsidRDefault="000F4A52" w:rsidP="000F4A52">
            <w:pPr>
              <w:rPr>
                <w:lang w:eastAsia="ru-RU"/>
              </w:rPr>
            </w:pPr>
            <w:r w:rsidRPr="005D0031">
              <w:rPr>
                <w:lang w:eastAsia="ru-RU"/>
              </w:rPr>
              <w:t>Чн – численность населения городского округа на 01 января отчетного года.</w:t>
            </w:r>
          </w:p>
          <w:p w14:paraId="19853997" w14:textId="3C1A7B8A" w:rsidR="008D0719" w:rsidRPr="005D0031" w:rsidRDefault="000F4A52" w:rsidP="000F4A52">
            <w:r w:rsidRPr="005D0031">
              <w:rPr>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3490" w:type="dxa"/>
          </w:tcPr>
          <w:p w14:paraId="26FF26DB" w14:textId="77DFA868" w:rsidR="008D0719" w:rsidRPr="005D0031" w:rsidRDefault="000F4A52" w:rsidP="008D0719">
            <w:r w:rsidRPr="005D0031">
              <w:rPr>
                <w:lang w:eastAsia="ru-RU"/>
              </w:rPr>
              <w:t>Данные формы статистического наблюдения № П-2 «Сведения об инвестициях в нефинансовые активы»</w:t>
            </w:r>
          </w:p>
        </w:tc>
        <w:tc>
          <w:tcPr>
            <w:tcW w:w="1837" w:type="dxa"/>
          </w:tcPr>
          <w:p w14:paraId="25826099" w14:textId="238AD344" w:rsidR="008D0719" w:rsidRPr="005D0031" w:rsidRDefault="000F4A52" w:rsidP="008D0719">
            <w:r w:rsidRPr="005D0031">
              <w:rPr>
                <w:lang w:eastAsia="ru-RU"/>
              </w:rPr>
              <w:t>Ежемесячно</w:t>
            </w:r>
          </w:p>
        </w:tc>
      </w:tr>
      <w:tr w:rsidR="008D0719" w:rsidRPr="005D0031" w14:paraId="29E00E7E" w14:textId="77777777" w:rsidTr="00DA04B2">
        <w:trPr>
          <w:trHeight w:val="70"/>
        </w:trPr>
        <w:tc>
          <w:tcPr>
            <w:tcW w:w="704" w:type="dxa"/>
          </w:tcPr>
          <w:p w14:paraId="18F54227" w14:textId="77777777" w:rsidR="008D0719" w:rsidRPr="005D0031" w:rsidRDefault="008D0719" w:rsidP="008D0719">
            <w:pPr>
              <w:jc w:val="center"/>
            </w:pPr>
            <w:r w:rsidRPr="005D0031">
              <w:rPr>
                <w:lang w:eastAsia="ru-RU"/>
              </w:rPr>
              <w:t>1.2</w:t>
            </w:r>
          </w:p>
        </w:tc>
        <w:tc>
          <w:tcPr>
            <w:tcW w:w="2957" w:type="dxa"/>
          </w:tcPr>
          <w:p w14:paraId="13F7977B" w14:textId="2EA09AAC" w:rsidR="008D0719" w:rsidRPr="005D0031" w:rsidRDefault="000F4A52" w:rsidP="008D0719">
            <w:r w:rsidRPr="005D0031">
              <w:rPr>
                <w:color w:val="000000" w:themeColor="text1"/>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301" w:type="dxa"/>
          </w:tcPr>
          <w:p w14:paraId="1C7AFDD6" w14:textId="4867236B" w:rsidR="008D0719" w:rsidRPr="005D0031" w:rsidRDefault="000F4A52" w:rsidP="008D0719">
            <w:r w:rsidRPr="005D0031">
              <w:rPr>
                <w:color w:val="000000" w:themeColor="text1"/>
              </w:rPr>
              <w:t>%</w:t>
            </w:r>
          </w:p>
        </w:tc>
        <w:tc>
          <w:tcPr>
            <w:tcW w:w="4732" w:type="dxa"/>
          </w:tcPr>
          <w:p w14:paraId="3568BE67" w14:textId="63620D8F" w:rsidR="008D0719" w:rsidRPr="005D0031" w:rsidRDefault="000F4A52" w:rsidP="008D0719">
            <w:r w:rsidRPr="005D0031">
              <w:rPr>
                <w:color w:val="000000" w:themeColor="text1"/>
                <w:lang w:eastAsia="ru-RU"/>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w:t>
            </w:r>
            <w:r w:rsidRPr="005D0031">
              <w:rPr>
                <w:color w:val="000000" w:themeColor="text1"/>
                <w:lang w:eastAsia="ru-RU"/>
              </w:rPr>
              <w:lastRenderedPageBreak/>
              <w:t>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490" w:type="dxa"/>
          </w:tcPr>
          <w:p w14:paraId="0E5D5016" w14:textId="5E80B666" w:rsidR="008D0719" w:rsidRPr="005D0031" w:rsidRDefault="000F4A52" w:rsidP="008D0719">
            <w:r w:rsidRPr="005D0031">
              <w:rPr>
                <w:rFonts w:eastAsia="SimSun"/>
                <w:szCs w:val="18"/>
                <w:lang w:eastAsia="ru-RU"/>
              </w:rPr>
              <w:lastRenderedPageBreak/>
              <w:t xml:space="preserve">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w:t>
            </w:r>
            <w:r w:rsidRPr="005D0031">
              <w:rPr>
                <w:rFonts w:eastAsia="SimSun"/>
                <w:szCs w:val="18"/>
                <w:lang w:eastAsia="ru-RU"/>
              </w:rPr>
              <w:lastRenderedPageBreak/>
              <w:t>(04830)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1837" w:type="dxa"/>
          </w:tcPr>
          <w:p w14:paraId="2CD6073A" w14:textId="7AB99EBB" w:rsidR="008D0719" w:rsidRPr="005D0031" w:rsidRDefault="008D0719" w:rsidP="008D0719">
            <w:r w:rsidRPr="005D0031">
              <w:rPr>
                <w:color w:val="000000" w:themeColor="text1"/>
                <w:lang w:eastAsia="ru-RU"/>
              </w:rPr>
              <w:lastRenderedPageBreak/>
              <w:t>Ежеквартально</w:t>
            </w:r>
          </w:p>
        </w:tc>
      </w:tr>
      <w:tr w:rsidR="008D0719" w:rsidRPr="005D0031" w14:paraId="2E87E101" w14:textId="77777777" w:rsidTr="00DA04B2">
        <w:trPr>
          <w:trHeight w:val="553"/>
        </w:trPr>
        <w:tc>
          <w:tcPr>
            <w:tcW w:w="704" w:type="dxa"/>
          </w:tcPr>
          <w:p w14:paraId="1398CA1F" w14:textId="77777777" w:rsidR="008D0719" w:rsidRPr="005D0031" w:rsidRDefault="008D0719" w:rsidP="008D0719">
            <w:pPr>
              <w:jc w:val="center"/>
              <w:rPr>
                <w:color w:val="000000" w:themeColor="text1"/>
              </w:rPr>
            </w:pPr>
            <w:r w:rsidRPr="005D0031">
              <w:rPr>
                <w:color w:val="000000" w:themeColor="text1"/>
                <w:lang w:eastAsia="ru-RU"/>
              </w:rPr>
              <w:lastRenderedPageBreak/>
              <w:t>1.3</w:t>
            </w:r>
          </w:p>
        </w:tc>
        <w:tc>
          <w:tcPr>
            <w:tcW w:w="2957" w:type="dxa"/>
          </w:tcPr>
          <w:p w14:paraId="678ED2A3" w14:textId="5C3C941D" w:rsidR="008D0719" w:rsidRPr="005D0031" w:rsidRDefault="000F4A52" w:rsidP="008D0719">
            <w:pPr>
              <w:rPr>
                <w:color w:val="000000" w:themeColor="text1"/>
              </w:rPr>
            </w:pPr>
            <w:r w:rsidRPr="005D0031">
              <w:rPr>
                <w:lang w:eastAsia="ru-RU"/>
              </w:rPr>
              <w:t>Количество созданных рабочих мест</w:t>
            </w:r>
          </w:p>
        </w:tc>
        <w:tc>
          <w:tcPr>
            <w:tcW w:w="1301" w:type="dxa"/>
          </w:tcPr>
          <w:p w14:paraId="6D33AD13" w14:textId="79872B65" w:rsidR="008D0719" w:rsidRPr="005D0031" w:rsidRDefault="000F4A52" w:rsidP="008D0719">
            <w:pPr>
              <w:rPr>
                <w:color w:val="000000" w:themeColor="text1"/>
              </w:rPr>
            </w:pPr>
            <w:r w:rsidRPr="005D0031">
              <w:rPr>
                <w:lang w:eastAsia="ru-RU"/>
              </w:rPr>
              <w:t>единиц</w:t>
            </w:r>
          </w:p>
        </w:tc>
        <w:tc>
          <w:tcPr>
            <w:tcW w:w="4732" w:type="dxa"/>
          </w:tcPr>
          <w:p w14:paraId="26515E7C" w14:textId="58A720F6" w:rsidR="000F4A52" w:rsidRPr="005D0031" w:rsidRDefault="000F4A52" w:rsidP="000F4A52">
            <w:pPr>
              <w:rPr>
                <w:lang w:eastAsia="ru-RU"/>
              </w:rPr>
            </w:pPr>
            <w:r w:rsidRPr="005D0031">
              <w:rPr>
                <w:lang w:eastAsia="ru-RU"/>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7283A763" w14:textId="048CBD93" w:rsidR="008D0719" w:rsidRPr="005D0031" w:rsidRDefault="008D0719" w:rsidP="008D0719">
            <w:pPr>
              <w:rPr>
                <w:color w:val="000000" w:themeColor="text1"/>
              </w:rPr>
            </w:pPr>
          </w:p>
        </w:tc>
        <w:tc>
          <w:tcPr>
            <w:tcW w:w="3490" w:type="dxa"/>
            <w:shd w:val="clear" w:color="auto" w:fill="auto"/>
          </w:tcPr>
          <w:p w14:paraId="3FB979F9" w14:textId="1EA86299" w:rsidR="008D0719" w:rsidRPr="005D0031" w:rsidRDefault="000F4A52" w:rsidP="000F4A52">
            <w:pPr>
              <w:spacing w:after="160" w:line="259" w:lineRule="auto"/>
              <w:rPr>
                <w:lang w:eastAsia="ru-RU"/>
              </w:rPr>
            </w:pPr>
            <w:r w:rsidRPr="005D0031">
              <w:rPr>
                <w:b/>
                <w:bCs/>
                <w:lang w:eastAsia="ru-RU"/>
              </w:rPr>
              <w:t>Регламентные запросы</w:t>
            </w:r>
            <w:r w:rsidRPr="005D0031">
              <w:rPr>
                <w:lang w:eastAsia="ru-RU"/>
              </w:rPr>
              <w:t xml:space="preserve"> - раздел (060) Трудовые ресурсы, заработная плата и занятость населения - (05100) Сведения о неполной занятости и движении работников (Форма № П-4(НЗ))</w:t>
            </w:r>
          </w:p>
        </w:tc>
        <w:tc>
          <w:tcPr>
            <w:tcW w:w="1837" w:type="dxa"/>
          </w:tcPr>
          <w:p w14:paraId="49892CC8" w14:textId="1D1FA0EC" w:rsidR="008D0719" w:rsidRPr="005D0031" w:rsidRDefault="008D0719" w:rsidP="008D0719">
            <w:pPr>
              <w:rPr>
                <w:color w:val="000000" w:themeColor="text1"/>
              </w:rPr>
            </w:pPr>
            <w:r w:rsidRPr="005D0031">
              <w:rPr>
                <w:lang w:eastAsia="ru-RU"/>
              </w:rPr>
              <w:t>Ежеквартально</w:t>
            </w:r>
          </w:p>
        </w:tc>
      </w:tr>
      <w:tr w:rsidR="008D0719" w:rsidRPr="005D0031" w14:paraId="20B7F279" w14:textId="77777777" w:rsidTr="00DF0487">
        <w:trPr>
          <w:trHeight w:val="234"/>
        </w:trPr>
        <w:tc>
          <w:tcPr>
            <w:tcW w:w="704" w:type="dxa"/>
          </w:tcPr>
          <w:p w14:paraId="2DCFAFDE" w14:textId="77777777" w:rsidR="008D0719" w:rsidRPr="005D0031" w:rsidRDefault="008D0719" w:rsidP="008D0719">
            <w:pPr>
              <w:jc w:val="center"/>
              <w:rPr>
                <w:b/>
                <w:bCs/>
                <w:sz w:val="24"/>
                <w:szCs w:val="24"/>
                <w:lang w:eastAsia="ru-RU"/>
              </w:rPr>
            </w:pPr>
          </w:p>
          <w:p w14:paraId="139A9C96" w14:textId="77777777" w:rsidR="008D0719" w:rsidRPr="005D0031" w:rsidRDefault="008D0719" w:rsidP="008D0719">
            <w:pPr>
              <w:jc w:val="center"/>
              <w:rPr>
                <w:b/>
                <w:bCs/>
                <w:sz w:val="24"/>
                <w:szCs w:val="24"/>
                <w:lang w:eastAsia="ru-RU"/>
              </w:rPr>
            </w:pPr>
            <w:r w:rsidRPr="005D0031">
              <w:rPr>
                <w:b/>
                <w:bCs/>
                <w:sz w:val="24"/>
                <w:szCs w:val="24"/>
                <w:lang w:eastAsia="ru-RU"/>
              </w:rPr>
              <w:t>2</w:t>
            </w:r>
          </w:p>
        </w:tc>
        <w:tc>
          <w:tcPr>
            <w:tcW w:w="14317" w:type="dxa"/>
            <w:gridSpan w:val="5"/>
          </w:tcPr>
          <w:p w14:paraId="2D75DE2A" w14:textId="77777777" w:rsidR="008D0719" w:rsidRPr="005D0031" w:rsidRDefault="008D0719" w:rsidP="008D0719">
            <w:pPr>
              <w:jc w:val="center"/>
              <w:rPr>
                <w:b/>
                <w:bCs/>
                <w:sz w:val="24"/>
                <w:szCs w:val="24"/>
                <w:lang w:eastAsia="ru-RU"/>
              </w:rPr>
            </w:pPr>
          </w:p>
          <w:p w14:paraId="1DD8C987" w14:textId="77777777" w:rsidR="008D0719" w:rsidRPr="005D0031" w:rsidRDefault="008D0719" w:rsidP="008D0719">
            <w:pPr>
              <w:jc w:val="center"/>
              <w:rPr>
                <w:sz w:val="24"/>
                <w:szCs w:val="24"/>
              </w:rPr>
            </w:pPr>
            <w:r w:rsidRPr="005D0031">
              <w:rPr>
                <w:b/>
                <w:bCs/>
                <w:sz w:val="24"/>
                <w:szCs w:val="24"/>
                <w:lang w:eastAsia="ru-RU"/>
              </w:rPr>
              <w:t xml:space="preserve">Подпрограмма </w:t>
            </w:r>
            <w:r w:rsidRPr="005D0031">
              <w:rPr>
                <w:b/>
                <w:bCs/>
                <w:sz w:val="24"/>
                <w:szCs w:val="24"/>
                <w:lang w:val="en-US" w:eastAsia="ru-RU"/>
              </w:rPr>
              <w:t xml:space="preserve">II </w:t>
            </w:r>
            <w:r w:rsidRPr="005D0031">
              <w:rPr>
                <w:b/>
                <w:bCs/>
                <w:sz w:val="24"/>
                <w:szCs w:val="24"/>
                <w:lang w:eastAsia="ru-RU"/>
              </w:rPr>
              <w:t>«Развитие конкуренции»</w:t>
            </w:r>
          </w:p>
        </w:tc>
      </w:tr>
      <w:tr w:rsidR="008D0719" w:rsidRPr="005D0031" w14:paraId="08EBBF80" w14:textId="77777777" w:rsidTr="00DA04B2">
        <w:trPr>
          <w:trHeight w:val="2370"/>
        </w:trPr>
        <w:tc>
          <w:tcPr>
            <w:tcW w:w="704" w:type="dxa"/>
          </w:tcPr>
          <w:p w14:paraId="4BDDC8CC" w14:textId="77777777" w:rsidR="008D0719" w:rsidRPr="005D0031" w:rsidRDefault="008D0719" w:rsidP="008D0719">
            <w:pPr>
              <w:jc w:val="center"/>
              <w:rPr>
                <w:color w:val="000000" w:themeColor="text1"/>
                <w:lang w:eastAsia="ru-RU"/>
              </w:rPr>
            </w:pPr>
            <w:r w:rsidRPr="005D0031">
              <w:rPr>
                <w:color w:val="000000" w:themeColor="text1"/>
                <w:lang w:eastAsia="ru-RU"/>
              </w:rPr>
              <w:t>2.1</w:t>
            </w:r>
          </w:p>
        </w:tc>
        <w:tc>
          <w:tcPr>
            <w:tcW w:w="2957" w:type="dxa"/>
          </w:tcPr>
          <w:p w14:paraId="166D26D5" w14:textId="77777777" w:rsidR="008D0719" w:rsidRPr="005D0031" w:rsidRDefault="008D0719" w:rsidP="008D0719">
            <w:pPr>
              <w:rPr>
                <w:color w:val="000000" w:themeColor="text1"/>
                <w:lang w:eastAsia="ru-RU"/>
              </w:rPr>
            </w:pPr>
            <w:r w:rsidRPr="005D0031">
              <w:rPr>
                <w:color w:val="000000" w:themeColor="text1"/>
                <w:lang w:eastAsia="ru-RU"/>
              </w:rPr>
              <w:t>Индекс совокупной результативности реализации мероприятий, направленных на развитие конкуренции</w:t>
            </w:r>
          </w:p>
        </w:tc>
        <w:tc>
          <w:tcPr>
            <w:tcW w:w="1301" w:type="dxa"/>
          </w:tcPr>
          <w:p w14:paraId="7477825B" w14:textId="77777777" w:rsidR="008D0719" w:rsidRPr="005D0031" w:rsidRDefault="008D0719" w:rsidP="008D0719">
            <w:pPr>
              <w:rPr>
                <w:color w:val="000000" w:themeColor="text1"/>
                <w:lang w:eastAsia="ru-RU"/>
              </w:rPr>
            </w:pPr>
            <w:r w:rsidRPr="005D0031">
              <w:rPr>
                <w:color w:val="000000" w:themeColor="text1"/>
                <w:lang w:eastAsia="ru-RU"/>
              </w:rPr>
              <w:t>Единица</w:t>
            </w:r>
          </w:p>
        </w:tc>
        <w:tc>
          <w:tcPr>
            <w:tcW w:w="4732" w:type="dxa"/>
          </w:tcPr>
          <w:p w14:paraId="27D0DA1E" w14:textId="77777777" w:rsidR="008D0719" w:rsidRPr="005D0031" w:rsidRDefault="008D0719" w:rsidP="008D0719">
            <w:pPr>
              <w:suppressAutoHyphens/>
              <w:rPr>
                <w:rFonts w:eastAsia="Calibri"/>
                <w:sz w:val="24"/>
                <w:szCs w:val="24"/>
              </w:rPr>
            </w:pPr>
            <w:r w:rsidRPr="005D0031">
              <w:rPr>
                <w:rFonts w:eastAsia="Calibri"/>
                <w:sz w:val="24"/>
                <w:szCs w:val="24"/>
              </w:rPr>
              <w:t>Индекс совокупной результативности реализации мероприятий, направленных на развитие конкуренции (I), определяется по формуле:</w:t>
            </w:r>
          </w:p>
          <w:p w14:paraId="124C6A85" w14:textId="77777777" w:rsidR="008D0719" w:rsidRPr="005D0031" w:rsidRDefault="008D0719" w:rsidP="008D0719">
            <w:pPr>
              <w:suppressAutoHyphens/>
              <w:rPr>
                <w:rFonts w:eastAsia="Calibri"/>
                <w:sz w:val="24"/>
                <w:szCs w:val="24"/>
              </w:rPr>
            </w:pPr>
          </w:p>
          <w:p w14:paraId="189F3DF2" w14:textId="118293C3" w:rsidR="008D0719" w:rsidRPr="005D0031" w:rsidRDefault="008D0719" w:rsidP="008D0719">
            <w:pPr>
              <w:suppressAutoHyphens/>
              <w:jc w:val="center"/>
              <w:rPr>
                <w:rFonts w:eastAsia="Calibri"/>
                <w:sz w:val="24"/>
                <w:szCs w:val="24"/>
              </w:rPr>
            </w:pPr>
            <w:r w:rsidRPr="005D0031">
              <w:rPr>
                <w:noProof/>
                <w:sz w:val="24"/>
                <w:szCs w:val="24"/>
                <w:lang w:eastAsia="ru-RU"/>
              </w:rPr>
              <w:drawing>
                <wp:inline distT="0" distB="0" distL="0" distR="0" wp14:anchorId="596B532A" wp14:editId="39F02336">
                  <wp:extent cx="1571625" cy="600075"/>
                  <wp:effectExtent l="0" t="0" r="9525" b="9525"/>
                  <wp:docPr id="15360474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4151" cy="608676"/>
                          </a:xfrm>
                          <a:prstGeom prst="rect">
                            <a:avLst/>
                          </a:prstGeom>
                          <a:noFill/>
                          <a:ln>
                            <a:noFill/>
                          </a:ln>
                        </pic:spPr>
                      </pic:pic>
                    </a:graphicData>
                  </a:graphic>
                </wp:inline>
              </w:drawing>
            </w:r>
          </w:p>
          <w:p w14:paraId="30542648" w14:textId="77777777" w:rsidR="008D0719" w:rsidRPr="005D0031" w:rsidRDefault="008D0719" w:rsidP="008D0719">
            <w:pPr>
              <w:pStyle w:val="ConsPlusNormal"/>
              <w:rPr>
                <w:rFonts w:ascii="Times New Roman" w:eastAsiaTheme="minorHAnsi" w:hAnsi="Times New Roman" w:cs="Times New Roman"/>
                <w:sz w:val="24"/>
                <w:szCs w:val="24"/>
                <w:lang w:eastAsia="en-US"/>
              </w:rPr>
            </w:pPr>
            <w:r w:rsidRPr="005D0031">
              <w:rPr>
                <w:rFonts w:ascii="Times New Roman" w:eastAsiaTheme="minorHAnsi" w:hAnsi="Times New Roman" w:cs="Times New Roman"/>
                <w:sz w:val="24"/>
                <w:szCs w:val="24"/>
                <w:lang w:eastAsia="en-US"/>
              </w:rPr>
              <w:t>где:</w:t>
            </w:r>
          </w:p>
          <w:p w14:paraId="274D76B8" w14:textId="77777777" w:rsidR="008D0719" w:rsidRPr="005D0031" w:rsidRDefault="008D0719" w:rsidP="008D0719">
            <w:pPr>
              <w:pStyle w:val="ConsPlusNormal"/>
              <w:rPr>
                <w:rFonts w:ascii="Times New Roman" w:eastAsiaTheme="minorHAnsi" w:hAnsi="Times New Roman" w:cs="Times New Roman"/>
                <w:sz w:val="24"/>
                <w:szCs w:val="24"/>
                <w:lang w:eastAsia="en-US"/>
              </w:rPr>
            </w:pPr>
            <w:r w:rsidRPr="005D0031">
              <w:rPr>
                <w:rFonts w:ascii="Times New Roman" w:eastAsiaTheme="minorHAnsi" w:hAnsi="Times New Roman" w:cs="Times New Roman"/>
                <w:sz w:val="24"/>
                <w:szCs w:val="24"/>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D02D29" w14:textId="77777777" w:rsidR="008D0719" w:rsidRPr="005D0031" w:rsidRDefault="008D0719" w:rsidP="008D0719">
            <w:pPr>
              <w:pStyle w:val="ConsPlusNormal"/>
              <w:rPr>
                <w:rFonts w:ascii="Times New Roman" w:eastAsiaTheme="minorHAnsi" w:hAnsi="Times New Roman" w:cs="Times New Roman"/>
                <w:sz w:val="24"/>
                <w:szCs w:val="24"/>
                <w:lang w:eastAsia="en-US"/>
              </w:rPr>
            </w:pPr>
            <w:r w:rsidRPr="005D0031">
              <w:rPr>
                <w:rFonts w:ascii="Times New Roman" w:eastAsiaTheme="minorHAnsi" w:hAnsi="Times New Roman" w:cs="Times New Roman"/>
                <w:sz w:val="24"/>
                <w:szCs w:val="24"/>
                <w:lang w:eastAsia="en-US"/>
              </w:rPr>
              <w:t xml:space="preserve">Доля n - доля за достижение результата </w:t>
            </w:r>
            <w:r w:rsidRPr="005D0031">
              <w:rPr>
                <w:rFonts w:ascii="Times New Roman" w:eastAsiaTheme="minorHAnsi" w:hAnsi="Times New Roman" w:cs="Times New Roman"/>
                <w:sz w:val="24"/>
                <w:szCs w:val="24"/>
                <w:lang w:eastAsia="en-US"/>
              </w:rPr>
              <w:lastRenderedPageBreak/>
              <w:t>реализации n-го мероприятия в отчетном году;</w:t>
            </w:r>
          </w:p>
          <w:p w14:paraId="195C624A" w14:textId="0A616034" w:rsidR="008D0719" w:rsidRPr="005D0031" w:rsidRDefault="008D0719" w:rsidP="008D0719">
            <w:pPr>
              <w:suppressAutoHyphens/>
              <w:rPr>
                <w:rFonts w:eastAsia="Calibri"/>
                <w:sz w:val="24"/>
                <w:szCs w:val="24"/>
              </w:rPr>
            </w:pPr>
            <w:r w:rsidRPr="005D0031">
              <w:rPr>
                <w:noProof/>
                <w:sz w:val="24"/>
                <w:szCs w:val="24"/>
                <w:lang w:eastAsia="ru-RU"/>
              </w:rPr>
              <w:drawing>
                <wp:inline distT="0" distB="0" distL="0" distR="0" wp14:anchorId="54B46A5B" wp14:editId="48FB2F31">
                  <wp:extent cx="571500" cy="351559"/>
                  <wp:effectExtent l="0" t="0" r="0" b="0"/>
                  <wp:docPr id="10337066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288" cy="356965"/>
                          </a:xfrm>
                          <a:prstGeom prst="rect">
                            <a:avLst/>
                          </a:prstGeom>
                          <a:noFill/>
                          <a:ln>
                            <a:noFill/>
                          </a:ln>
                        </pic:spPr>
                      </pic:pic>
                    </a:graphicData>
                  </a:graphic>
                </wp:inline>
              </w:drawing>
            </w:r>
            <w:r w:rsidRPr="005D0031">
              <w:rPr>
                <w:sz w:val="24"/>
                <w:szCs w:val="24"/>
              </w:rPr>
              <w:t>- количество мероприятий подпрограммы II.</w:t>
            </w:r>
          </w:p>
          <w:p w14:paraId="4FD78D32" w14:textId="77777777" w:rsidR="008D0719" w:rsidRPr="005D0031" w:rsidRDefault="008D0719" w:rsidP="008D0719">
            <w:pPr>
              <w:pStyle w:val="ConsPlusNormal"/>
              <w:spacing w:before="120"/>
              <w:rPr>
                <w:rFonts w:ascii="Times New Roman" w:eastAsiaTheme="minorHAnsi" w:hAnsi="Times New Roman" w:cs="Times New Roman"/>
                <w:sz w:val="24"/>
                <w:szCs w:val="24"/>
                <w:lang w:eastAsia="en-US"/>
              </w:rPr>
            </w:pPr>
            <w:r w:rsidRPr="005D0031">
              <w:rPr>
                <w:rFonts w:ascii="Times New Roman" w:eastAsiaTheme="minorHAnsi" w:hAnsi="Times New Roman" w:cs="Times New Roman"/>
                <w:sz w:val="24"/>
                <w:szCs w:val="24"/>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1B5097E6" w14:textId="77777777" w:rsidR="008D0719" w:rsidRPr="005D0031" w:rsidRDefault="008D0719" w:rsidP="008D0719">
            <w:pPr>
              <w:pStyle w:val="a3"/>
              <w:tabs>
                <w:tab w:val="left" w:pos="567"/>
              </w:tabs>
              <w:ind w:left="0"/>
              <w:rPr>
                <w:sz w:val="24"/>
                <w:szCs w:val="24"/>
              </w:rPr>
            </w:pPr>
          </w:p>
          <w:p w14:paraId="7DE01922" w14:textId="77777777" w:rsidR="008D0719" w:rsidRPr="005D0031" w:rsidRDefault="008D0719" w:rsidP="008D0719">
            <w:pPr>
              <w:pStyle w:val="a3"/>
              <w:ind w:left="0"/>
              <w:jc w:val="center"/>
              <w:rPr>
                <w:sz w:val="24"/>
                <w:szCs w:val="24"/>
              </w:rPr>
            </w:pPr>
            <w:r w:rsidRPr="005D0031">
              <w:rPr>
                <w:noProof/>
                <w:position w:val="-31"/>
                <w:lang w:eastAsia="ru-RU"/>
              </w:rPr>
              <w:drawing>
                <wp:inline distT="0" distB="0" distL="0" distR="0" wp14:anchorId="70B74642" wp14:editId="02B426C0">
                  <wp:extent cx="1190625" cy="530370"/>
                  <wp:effectExtent l="0" t="0" r="0" b="3175"/>
                  <wp:docPr id="11953158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6680" cy="537522"/>
                          </a:xfrm>
                          <a:prstGeom prst="rect">
                            <a:avLst/>
                          </a:prstGeom>
                          <a:noFill/>
                          <a:ln>
                            <a:noFill/>
                          </a:ln>
                        </pic:spPr>
                      </pic:pic>
                    </a:graphicData>
                  </a:graphic>
                </wp:inline>
              </w:drawing>
            </w:r>
          </w:p>
          <w:p w14:paraId="19CA7730" w14:textId="77777777" w:rsidR="008D0719" w:rsidRPr="005D0031" w:rsidRDefault="008D0719" w:rsidP="008D0719">
            <w:pPr>
              <w:pStyle w:val="ConsPlusNormal"/>
              <w:rPr>
                <w:rFonts w:ascii="Times New Roman" w:eastAsiaTheme="minorHAnsi" w:hAnsi="Times New Roman" w:cs="Times New Roman"/>
                <w:sz w:val="24"/>
                <w:szCs w:val="24"/>
                <w:lang w:eastAsia="en-US"/>
              </w:rPr>
            </w:pPr>
          </w:p>
          <w:p w14:paraId="1931319A" w14:textId="543F41C1" w:rsidR="008D0719" w:rsidRPr="005D0031" w:rsidRDefault="008D0719" w:rsidP="008D0719">
            <w:pPr>
              <w:pStyle w:val="ConsPlusNormal"/>
              <w:rPr>
                <w:rFonts w:ascii="Times New Roman" w:eastAsiaTheme="minorHAnsi" w:hAnsi="Times New Roman" w:cs="Times New Roman"/>
                <w:sz w:val="24"/>
                <w:szCs w:val="24"/>
                <w:lang w:eastAsia="en-US"/>
              </w:rPr>
            </w:pPr>
            <w:r w:rsidRPr="005D0031">
              <w:rPr>
                <w:rFonts w:ascii="Times New Roman" w:eastAsiaTheme="minorHAnsi" w:hAnsi="Times New Roman" w:cs="Times New Roman"/>
                <w:sz w:val="24"/>
                <w:szCs w:val="24"/>
                <w:lang w:eastAsia="en-US"/>
              </w:rPr>
              <w:t>где:</w:t>
            </w:r>
          </w:p>
          <w:p w14:paraId="0F48AB5A" w14:textId="77777777" w:rsidR="008D0719" w:rsidRPr="005D0031" w:rsidRDefault="008D0719" w:rsidP="008D0719">
            <w:pPr>
              <w:pStyle w:val="ConsPlusNormal"/>
              <w:rPr>
                <w:rFonts w:ascii="Times New Roman" w:eastAsiaTheme="minorHAnsi" w:hAnsi="Times New Roman" w:cs="Times New Roman"/>
                <w:sz w:val="24"/>
                <w:szCs w:val="24"/>
                <w:lang w:eastAsia="en-US"/>
              </w:rPr>
            </w:pPr>
            <w:r w:rsidRPr="005D0031">
              <w:rPr>
                <w:rFonts w:ascii="Times New Roman" w:eastAsiaTheme="minorHAnsi" w:hAnsi="Times New Roman" w:cs="Times New Roman"/>
                <w:sz w:val="24"/>
                <w:szCs w:val="24"/>
                <w:lang w:eastAsia="en-US"/>
              </w:rPr>
              <w:t>РМфакт - фактическое значение результата n-го мероприятия;</w:t>
            </w:r>
          </w:p>
          <w:p w14:paraId="71E25D54" w14:textId="77777777" w:rsidR="008D0719" w:rsidRPr="005D0031" w:rsidRDefault="008D0719" w:rsidP="008D0719">
            <w:pPr>
              <w:pStyle w:val="ConsPlusNormal"/>
              <w:rPr>
                <w:rFonts w:ascii="Times New Roman" w:eastAsiaTheme="minorHAnsi" w:hAnsi="Times New Roman" w:cs="Times New Roman"/>
                <w:sz w:val="24"/>
                <w:szCs w:val="24"/>
                <w:lang w:eastAsia="en-US"/>
              </w:rPr>
            </w:pPr>
            <w:r w:rsidRPr="005D0031">
              <w:rPr>
                <w:rFonts w:ascii="Times New Roman" w:eastAsiaTheme="minorHAnsi" w:hAnsi="Times New Roman" w:cs="Times New Roman"/>
                <w:sz w:val="24"/>
                <w:szCs w:val="24"/>
                <w:lang w:eastAsia="en-US"/>
              </w:rPr>
              <w:t>РМплан - плановое значение результата n-го мероприятия, определенное в Программе.</w:t>
            </w:r>
          </w:p>
          <w:p w14:paraId="14236437" w14:textId="77777777" w:rsidR="008D0719" w:rsidRPr="005D0031" w:rsidRDefault="008D0719" w:rsidP="008D0719">
            <w:pPr>
              <w:pStyle w:val="ConsPlusNormal"/>
              <w:rPr>
                <w:rFonts w:ascii="Times New Roman" w:eastAsiaTheme="minorHAnsi" w:hAnsi="Times New Roman" w:cs="Times New Roman"/>
                <w:sz w:val="24"/>
                <w:szCs w:val="24"/>
                <w:lang w:eastAsia="en-US"/>
              </w:rPr>
            </w:pPr>
          </w:p>
          <w:p w14:paraId="2CC85FD5" w14:textId="77777777" w:rsidR="008D0719" w:rsidRPr="005D0031" w:rsidRDefault="008D0719" w:rsidP="008D0719">
            <w:pPr>
              <w:pStyle w:val="ConsPlusNormal"/>
              <w:rPr>
                <w:rFonts w:ascii="Times New Roman" w:eastAsiaTheme="minorHAnsi" w:hAnsi="Times New Roman" w:cs="Times New Roman"/>
                <w:sz w:val="24"/>
                <w:szCs w:val="24"/>
                <w:lang w:eastAsia="en-US"/>
              </w:rPr>
            </w:pPr>
            <w:r w:rsidRPr="005D0031">
              <w:rPr>
                <w:rFonts w:ascii="Times New Roman" w:eastAsiaTheme="minorHAnsi" w:hAnsi="Times New Roman" w:cs="Times New Roman"/>
                <w:sz w:val="24"/>
                <w:szCs w:val="24"/>
                <w:lang w:eastAsia="en-US"/>
              </w:rPr>
              <w:t>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1E113DA8" w14:textId="77777777" w:rsidR="008D0719" w:rsidRPr="005D0031" w:rsidRDefault="008D0719" w:rsidP="008D0719">
            <w:pPr>
              <w:pStyle w:val="a3"/>
              <w:tabs>
                <w:tab w:val="left" w:pos="567"/>
              </w:tabs>
              <w:ind w:left="0"/>
              <w:rPr>
                <w:sz w:val="24"/>
                <w:szCs w:val="24"/>
              </w:rPr>
            </w:pPr>
          </w:p>
          <w:p w14:paraId="00B1B392" w14:textId="6CB413D0" w:rsidR="008D0719" w:rsidRPr="005D0031" w:rsidRDefault="008D0719" w:rsidP="008D0719">
            <w:pPr>
              <w:pStyle w:val="a3"/>
              <w:tabs>
                <w:tab w:val="left" w:pos="567"/>
              </w:tabs>
              <w:ind w:left="0"/>
              <w:jc w:val="center"/>
              <w:rPr>
                <w:sz w:val="24"/>
                <w:szCs w:val="24"/>
              </w:rPr>
            </w:pPr>
            <w:r w:rsidRPr="005D0031">
              <w:rPr>
                <w:noProof/>
                <w:position w:val="-30"/>
                <w:lang w:eastAsia="ru-RU"/>
              </w:rPr>
              <w:drawing>
                <wp:inline distT="0" distB="0" distL="0" distR="0" wp14:anchorId="5CE82D76" wp14:editId="69724C8E">
                  <wp:extent cx="1228725" cy="554788"/>
                  <wp:effectExtent l="0" t="0" r="0" b="0"/>
                  <wp:docPr id="10632120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724" cy="561560"/>
                          </a:xfrm>
                          <a:prstGeom prst="rect">
                            <a:avLst/>
                          </a:prstGeom>
                          <a:noFill/>
                          <a:ln>
                            <a:noFill/>
                          </a:ln>
                        </pic:spPr>
                      </pic:pic>
                    </a:graphicData>
                  </a:graphic>
                </wp:inline>
              </w:drawing>
            </w:r>
            <w:r w:rsidRPr="005D0031">
              <w:rPr>
                <w:sz w:val="24"/>
                <w:szCs w:val="24"/>
              </w:rPr>
              <w:t>.</w:t>
            </w:r>
          </w:p>
          <w:p w14:paraId="3C42A28F" w14:textId="77777777" w:rsidR="008D0719" w:rsidRPr="005D0031" w:rsidRDefault="008D0719" w:rsidP="008D0719">
            <w:pPr>
              <w:rPr>
                <w:noProof/>
                <w:color w:val="000000" w:themeColor="text1"/>
                <w:lang w:eastAsia="ru-RU"/>
              </w:rPr>
            </w:pPr>
          </w:p>
        </w:tc>
        <w:tc>
          <w:tcPr>
            <w:tcW w:w="3490" w:type="dxa"/>
          </w:tcPr>
          <w:p w14:paraId="63631C78" w14:textId="77777777" w:rsidR="008D0719" w:rsidRPr="005D0031" w:rsidRDefault="008D0719" w:rsidP="008D0719">
            <w:pPr>
              <w:rPr>
                <w:color w:val="000000" w:themeColor="text1"/>
                <w:lang w:eastAsia="ru-RU"/>
              </w:rPr>
            </w:pPr>
            <w:r w:rsidRPr="005D0031">
              <w:rPr>
                <w:color w:val="000000" w:themeColor="text1"/>
                <w:lang w:eastAsia="ru-RU"/>
              </w:rPr>
              <w:lastRenderedPageBreak/>
              <w:t>Информация, предоставляемая структурными подразделениями органа местного самоуправления</w:t>
            </w:r>
          </w:p>
          <w:p w14:paraId="6C4808B3" w14:textId="77777777" w:rsidR="008D0719" w:rsidRPr="005D0031" w:rsidRDefault="008D0719" w:rsidP="008D0719">
            <w:pPr>
              <w:rPr>
                <w:color w:val="000000" w:themeColor="text1"/>
                <w:lang w:eastAsia="ru-RU"/>
              </w:rPr>
            </w:pPr>
            <w:r w:rsidRPr="005D0031">
              <w:rPr>
                <w:color w:val="000000" w:themeColor="text1"/>
                <w:lang w:eastAsia="ru-RU"/>
              </w:rPr>
              <w:t>Источники данных, для расчета показателей, утверждены приказом ФАС России от 29.08.2018 № 1232/18 «Об утверждении Методик по расчету ключевых показателей развития конкуренции в отраслях экономики в субъектах Российской Федерации»</w:t>
            </w:r>
          </w:p>
        </w:tc>
        <w:tc>
          <w:tcPr>
            <w:tcW w:w="1837" w:type="dxa"/>
          </w:tcPr>
          <w:p w14:paraId="2282A474" w14:textId="51162800" w:rsidR="008D0719" w:rsidRPr="005D0031" w:rsidRDefault="008D0719" w:rsidP="008D0719">
            <w:pPr>
              <w:rPr>
                <w:color w:val="000000" w:themeColor="text1"/>
                <w:lang w:eastAsia="ru-RU"/>
              </w:rPr>
            </w:pPr>
            <w:r w:rsidRPr="005D0031">
              <w:rPr>
                <w:color w:val="000000" w:themeColor="text1"/>
                <w:lang w:eastAsia="ru-RU"/>
              </w:rPr>
              <w:t>Год</w:t>
            </w:r>
          </w:p>
        </w:tc>
      </w:tr>
      <w:tr w:rsidR="008D0719" w:rsidRPr="005D0031" w14:paraId="2C2054F6" w14:textId="77777777" w:rsidTr="00DF0487">
        <w:trPr>
          <w:trHeight w:val="433"/>
        </w:trPr>
        <w:tc>
          <w:tcPr>
            <w:tcW w:w="704" w:type="dxa"/>
          </w:tcPr>
          <w:p w14:paraId="571E3E4E" w14:textId="77777777" w:rsidR="008D0719" w:rsidRPr="005D0031" w:rsidRDefault="008D0719" w:rsidP="008D0719">
            <w:pPr>
              <w:jc w:val="center"/>
              <w:rPr>
                <w:b/>
                <w:bCs/>
                <w:color w:val="000000" w:themeColor="text1"/>
                <w:sz w:val="24"/>
                <w:szCs w:val="24"/>
                <w:lang w:eastAsia="ru-RU"/>
              </w:rPr>
            </w:pPr>
          </w:p>
          <w:p w14:paraId="3E492801" w14:textId="77777777" w:rsidR="008D0719" w:rsidRPr="005D0031" w:rsidRDefault="008D0719" w:rsidP="008D0719">
            <w:pPr>
              <w:jc w:val="center"/>
              <w:rPr>
                <w:b/>
                <w:bCs/>
                <w:color w:val="000000" w:themeColor="text1"/>
                <w:sz w:val="24"/>
                <w:szCs w:val="24"/>
                <w:lang w:eastAsia="ru-RU"/>
              </w:rPr>
            </w:pPr>
            <w:r w:rsidRPr="005D0031">
              <w:rPr>
                <w:b/>
                <w:bCs/>
                <w:color w:val="000000" w:themeColor="text1"/>
                <w:sz w:val="24"/>
                <w:szCs w:val="24"/>
                <w:lang w:eastAsia="ru-RU"/>
              </w:rPr>
              <w:t>3</w:t>
            </w:r>
          </w:p>
        </w:tc>
        <w:tc>
          <w:tcPr>
            <w:tcW w:w="14317" w:type="dxa"/>
            <w:gridSpan w:val="5"/>
          </w:tcPr>
          <w:p w14:paraId="179076E6" w14:textId="77777777" w:rsidR="008D0719" w:rsidRPr="005D0031" w:rsidRDefault="008D0719" w:rsidP="008D0719">
            <w:pPr>
              <w:jc w:val="center"/>
              <w:rPr>
                <w:b/>
                <w:bCs/>
                <w:sz w:val="24"/>
                <w:szCs w:val="24"/>
                <w:lang w:eastAsia="ru-RU"/>
              </w:rPr>
            </w:pPr>
          </w:p>
          <w:p w14:paraId="1C2E0270" w14:textId="77777777" w:rsidR="008D0719" w:rsidRPr="005D0031" w:rsidRDefault="008D0719" w:rsidP="008D0719">
            <w:pPr>
              <w:jc w:val="center"/>
              <w:rPr>
                <w:color w:val="000000" w:themeColor="text1"/>
                <w:sz w:val="24"/>
                <w:szCs w:val="24"/>
                <w:lang w:eastAsia="ru-RU"/>
              </w:rPr>
            </w:pPr>
            <w:r w:rsidRPr="005D0031">
              <w:rPr>
                <w:b/>
                <w:bCs/>
                <w:sz w:val="24"/>
                <w:szCs w:val="24"/>
                <w:lang w:eastAsia="ru-RU"/>
              </w:rPr>
              <w:t xml:space="preserve">Подпрограмма </w:t>
            </w:r>
            <w:r w:rsidRPr="005D0031">
              <w:rPr>
                <w:b/>
                <w:bCs/>
                <w:sz w:val="24"/>
                <w:szCs w:val="24"/>
                <w:lang w:val="en-US" w:eastAsia="ru-RU"/>
              </w:rPr>
              <w:t>III</w:t>
            </w:r>
            <w:r w:rsidRPr="005D0031">
              <w:rPr>
                <w:b/>
                <w:bCs/>
                <w:sz w:val="24"/>
                <w:szCs w:val="24"/>
                <w:lang w:eastAsia="ru-RU"/>
              </w:rPr>
              <w:t xml:space="preserve"> «Развитие малого и среднего предпринимательства»</w:t>
            </w:r>
          </w:p>
        </w:tc>
      </w:tr>
      <w:tr w:rsidR="008D0719" w:rsidRPr="005D0031" w14:paraId="5B8EA845" w14:textId="77777777" w:rsidTr="000F4A52">
        <w:trPr>
          <w:trHeight w:val="416"/>
        </w:trPr>
        <w:tc>
          <w:tcPr>
            <w:tcW w:w="704" w:type="dxa"/>
          </w:tcPr>
          <w:p w14:paraId="6F6825C6" w14:textId="77777777" w:rsidR="008D0719" w:rsidRPr="005D0031" w:rsidRDefault="008D0719" w:rsidP="008D0719">
            <w:pPr>
              <w:jc w:val="center"/>
            </w:pPr>
            <w:r w:rsidRPr="005D0031">
              <w:t>3.1</w:t>
            </w:r>
          </w:p>
        </w:tc>
        <w:tc>
          <w:tcPr>
            <w:tcW w:w="2957" w:type="dxa"/>
          </w:tcPr>
          <w:p w14:paraId="097E16EB" w14:textId="77777777" w:rsidR="008D0719" w:rsidRPr="005D0031" w:rsidRDefault="008D0719" w:rsidP="008D0719">
            <w:r w:rsidRPr="005D0031">
              <w:rPr>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1" w:type="dxa"/>
          </w:tcPr>
          <w:p w14:paraId="4541DDC2" w14:textId="77777777" w:rsidR="008D0719" w:rsidRPr="005D0031" w:rsidRDefault="008D0719" w:rsidP="008D0719">
            <w:r w:rsidRPr="005D0031">
              <w:rPr>
                <w:lang w:eastAsia="ru-RU"/>
              </w:rPr>
              <w:t>%</w:t>
            </w:r>
          </w:p>
        </w:tc>
        <w:tc>
          <w:tcPr>
            <w:tcW w:w="4732" w:type="dxa"/>
          </w:tcPr>
          <w:p w14:paraId="0AE531A6" w14:textId="77777777" w:rsidR="008D0719" w:rsidRPr="005D0031" w:rsidRDefault="008D0719" w:rsidP="008D0719">
            <w:pPr>
              <w:widowControl w:val="0"/>
              <w:autoSpaceDE w:val="0"/>
              <w:autoSpaceDN w:val="0"/>
              <w:adjustRightInd w:val="0"/>
              <w:jc w:val="center"/>
              <w:rPr>
                <w:lang w:eastAsia="ru-RU"/>
              </w:rPr>
            </w:pPr>
          </w:p>
          <w:p w14:paraId="15AE5C70" w14:textId="77777777" w:rsidR="008D0719" w:rsidRPr="005D0031" w:rsidRDefault="008D0719" w:rsidP="008D0719">
            <w:pPr>
              <w:widowControl w:val="0"/>
              <w:autoSpaceDE w:val="0"/>
              <w:autoSpaceDN w:val="0"/>
              <w:adjustRightInd w:val="0"/>
              <w:jc w:val="center"/>
              <w:rPr>
                <w:lang w:eastAsia="ru-RU"/>
              </w:rPr>
            </w:pPr>
            <m:oMathPara>
              <m:oMath>
                <m:r>
                  <w:rPr>
                    <w:rFonts w:ascii="Cambria Math" w:eastAsia="Times New Roman" w:hAnsi="Cambria Math"/>
                    <w:sz w:val="18"/>
                    <w:szCs w:val="18"/>
                    <w:lang w:eastAsia="ru-RU"/>
                  </w:rPr>
                  <m:t>Д</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сспч</m:t>
                      </m:r>
                    </m:e>
                  </m:mr>
                  <m:mr>
                    <m:e>
                      <m:r>
                        <w:rPr>
                          <w:rFonts w:ascii="Cambria Math" w:eastAsia="Times New Roman" w:hAnsi="Cambria Math"/>
                          <w:sz w:val="18"/>
                          <w:szCs w:val="18"/>
                          <w:lang w:eastAsia="ru-RU"/>
                        </w:rPr>
                        <m:t>мп+ср</m:t>
                      </m:r>
                    </m:e>
                  </m:mr>
                </m:m>
                <m:r>
                  <w:rPr>
                    <w:rFonts w:ascii="Cambria Math" w:eastAsia="Times New Roman" w:hAnsi="Cambria Math"/>
                    <w:sz w:val="18"/>
                    <w:szCs w:val="18"/>
                    <w:lang w:eastAsia="ru-RU"/>
                  </w:rPr>
                  <m:t>=</m:t>
                </m:r>
                <m:f>
                  <m:fPr>
                    <m:ctrlPr>
                      <w:rPr>
                        <w:rFonts w:ascii="Cambria Math" w:eastAsia="Times New Roman" w:hAnsi="Cambria Math"/>
                        <w:i/>
                        <w:sz w:val="18"/>
                        <w:szCs w:val="18"/>
                        <w:lang w:eastAsia="ru-RU"/>
                      </w:rPr>
                    </m:ctrlPr>
                  </m:fPr>
                  <m:num>
                    <m: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мп+ср</m:t>
                          </m:r>
                        </m:e>
                      </m:mr>
                    </m:m>
                  </m:num>
                  <m:den>
                    <m:r>
                      <m:rPr>
                        <m:sty m:val="b"/>
                      </m:rPr>
                      <w:rPr>
                        <w:rFonts w:ascii="Cambria Math" w:eastAsia="Times New Roman" w:hAnsi="Cambria Math"/>
                        <w:sz w:val="18"/>
                        <w:szCs w:val="18"/>
                        <w:lang w:eastAsia="ru-RU"/>
                      </w:rPr>
                      <m:t>Ч</m:t>
                    </m:r>
                    <m:m>
                      <m:mPr>
                        <m:mcs>
                          <m:mc>
                            <m:mcPr>
                              <m:count m:val="1"/>
                              <m:mcJc m:val="center"/>
                            </m:mcPr>
                          </m:mc>
                        </m:mcs>
                        <m:ctrlPr>
                          <w:rPr>
                            <w:rFonts w:ascii="Cambria Math" w:eastAsia="Times New Roman" w:hAnsi="Cambria Math"/>
                            <w:b/>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ср</m:t>
                          </m:r>
                        </m:e>
                      </m:mr>
                    </m:m>
                    <m:r>
                      <w:rPr>
                        <w:rFonts w:ascii="Cambria Math" w:eastAsia="Times New Roman" w:hAnsi="Cambria Math"/>
                        <w:sz w:val="18"/>
                        <w:szCs w:val="18"/>
                        <w:lang w:eastAsia="ru-RU"/>
                      </w:rPr>
                      <m:t xml:space="preserve"> +Ч</m:t>
                    </m:r>
                    <m:m>
                      <m:mPr>
                        <m:mcs>
                          <m:mc>
                            <m:mcPr>
                              <m:count m:val="1"/>
                              <m:mcJc m:val="center"/>
                            </m:mcPr>
                          </m:mc>
                        </m:mcs>
                        <m:ctrlPr>
                          <w:rPr>
                            <w:rFonts w:ascii="Cambria Math" w:eastAsia="Times New Roman" w:hAnsi="Cambria Math"/>
                            <w:i/>
                            <w:sz w:val="18"/>
                            <w:szCs w:val="18"/>
                            <w:lang w:eastAsia="ru-RU"/>
                          </w:rPr>
                        </m:ctrlPr>
                      </m:mPr>
                      <m:mr>
                        <m:e>
                          <m:r>
                            <w:rPr>
                              <w:rFonts w:ascii="Cambria Math" w:eastAsia="Times New Roman" w:hAnsi="Cambria Math"/>
                              <w:sz w:val="18"/>
                              <w:szCs w:val="18"/>
                              <w:lang w:eastAsia="ru-RU"/>
                            </w:rPr>
                            <m:t>ссп</m:t>
                          </m:r>
                        </m:e>
                      </m:mr>
                      <m:mr>
                        <m:e>
                          <m:r>
                            <w:rPr>
                              <w:rFonts w:ascii="Cambria Math" w:eastAsia="Times New Roman" w:hAnsi="Cambria Math"/>
                              <w:sz w:val="18"/>
                              <w:szCs w:val="18"/>
                              <w:lang w:eastAsia="ru-RU"/>
                            </w:rPr>
                            <m:t>мп</m:t>
                          </m:r>
                        </m:e>
                      </m:mr>
                    </m:m>
                    <m:r>
                      <w:rPr>
                        <w:rFonts w:ascii="Cambria Math" w:eastAsia="Times New Roman" w:hAnsi="Cambria Math"/>
                        <w:sz w:val="18"/>
                        <w:szCs w:val="18"/>
                        <w:lang w:eastAsia="ru-RU"/>
                      </w:rPr>
                      <m:t xml:space="preserve"> </m:t>
                    </m:r>
                  </m:den>
                </m:f>
                <m:r>
                  <w:rPr>
                    <w:rFonts w:ascii="Cambria Math" w:eastAsia="Times New Roman" w:hAnsi="Cambria Math"/>
                    <w:sz w:val="18"/>
                    <w:szCs w:val="18"/>
                    <w:lang w:eastAsia="ru-RU"/>
                  </w:rPr>
                  <m:t>×100</m:t>
                </m:r>
              </m:oMath>
            </m:oMathPara>
          </w:p>
          <w:p w14:paraId="5D1CF1D4" w14:textId="77777777" w:rsidR="008D0719" w:rsidRPr="005D0031" w:rsidRDefault="008D0719" w:rsidP="008D0719">
            <w:pPr>
              <w:widowControl w:val="0"/>
              <w:autoSpaceDE w:val="0"/>
              <w:autoSpaceDN w:val="0"/>
              <w:adjustRightInd w:val="0"/>
              <w:spacing w:after="120"/>
              <w:jc w:val="both"/>
              <w:rPr>
                <w:rFonts w:eastAsia="Times New Roman"/>
                <w:lang w:eastAsia="ru-RU"/>
              </w:rPr>
            </w:pPr>
            <m:oMath>
              <m:r>
                <m:rPr>
                  <m:sty m:val="bi"/>
                </m:rPr>
                <w:rPr>
                  <w:rFonts w:ascii="Cambria Math" w:eastAsia="Times New Roman" w:hAnsi="Cambria Math"/>
                  <w:lang w:eastAsia="ru-RU"/>
                </w:rPr>
                <m:t>Д</m:t>
              </m:r>
              <m:m>
                <m:mPr>
                  <m:mcs>
                    <m:mc>
                      <m:mcPr>
                        <m:count m:val="1"/>
                        <m:mcJc m:val="center"/>
                      </m:mcPr>
                    </m:mc>
                  </m:mcs>
                  <m:ctrlPr>
                    <w:rPr>
                      <w:rFonts w:ascii="Cambria Math" w:eastAsia="Times New Roman" w:hAnsi="Cambria Math"/>
                      <w:b/>
                      <w:i/>
                      <w:lang w:eastAsia="ru-RU"/>
                    </w:rPr>
                  </m:ctrlPr>
                </m:mPr>
                <m:mr>
                  <m:e>
                    <m:r>
                      <m:rPr>
                        <m:sty m:val="bi"/>
                      </m:rPr>
                      <w:rPr>
                        <w:rFonts w:ascii="Cambria Math" w:eastAsia="Times New Roman" w:hAnsi="Cambria Math"/>
                        <w:lang w:eastAsia="ru-RU"/>
                      </w:rPr>
                      <m:t>сспч</m:t>
                    </m:r>
                  </m:e>
                </m:mr>
                <m:mr>
                  <m:e>
                    <m:r>
                      <m:rPr>
                        <m:sty m:val="bi"/>
                      </m:rPr>
                      <w:rPr>
                        <w:rFonts w:ascii="Cambria Math" w:eastAsia="Times New Roman" w:hAnsi="Cambria Math"/>
                        <w:lang w:eastAsia="ru-RU"/>
                      </w:rPr>
                      <m:t>мп+ср</m:t>
                    </m:r>
                  </m:e>
                </m:mr>
              </m:m>
            </m:oMath>
            <w:r w:rsidRPr="005D0031">
              <w:rPr>
                <w:rFonts w:eastAsia="Times New Roman"/>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A76343F" w14:textId="77777777" w:rsidR="008D0719" w:rsidRPr="005D0031" w:rsidRDefault="008D0719" w:rsidP="008D0719">
            <w:pPr>
              <w:widowControl w:val="0"/>
              <w:autoSpaceDE w:val="0"/>
              <w:autoSpaceDN w:val="0"/>
              <w:adjustRightInd w:val="0"/>
              <w:jc w:val="both"/>
              <w:rPr>
                <w:rFonts w:eastAsia="Times New Roman"/>
                <w:lang w:eastAsia="ru-RU"/>
              </w:rPr>
            </w:pPr>
            <m:oMath>
              <m:r>
                <w:rPr>
                  <w:rFonts w:ascii="Cambria Math" w:eastAsia="Times New Roman" w:hAnsi="Cambria Math"/>
                  <w:lang w:eastAsia="ru-RU"/>
                </w:rPr>
                <m:t>Ч</m:t>
              </m:r>
              <m:m>
                <m:mPr>
                  <m:mcs>
                    <m:mc>
                      <m:mcPr>
                        <m:count m:val="1"/>
                        <m:mcJc m:val="center"/>
                      </m:mcPr>
                    </m:mc>
                  </m:mcs>
                  <m:ctrlPr>
                    <w:rPr>
                      <w:rFonts w:ascii="Cambria Math" w:eastAsia="Times New Roman" w:hAnsi="Cambria Math"/>
                      <w:i/>
                      <w:lang w:eastAsia="ru-RU"/>
                    </w:rPr>
                  </m:ctrlPr>
                </m:mPr>
                <m:mr>
                  <m:e>
                    <m:r>
                      <w:rPr>
                        <w:rFonts w:ascii="Cambria Math" w:eastAsia="Times New Roman" w:hAnsi="Cambria Math"/>
                        <w:lang w:eastAsia="ru-RU"/>
                      </w:rPr>
                      <m:t>ссп</m:t>
                    </m:r>
                  </m:e>
                </m:mr>
                <m:mr>
                  <m:e>
                    <m:r>
                      <w:rPr>
                        <w:rFonts w:ascii="Cambria Math" w:eastAsia="Times New Roman" w:hAnsi="Cambria Math"/>
                        <w:lang w:eastAsia="ru-RU"/>
                      </w:rPr>
                      <m:t>мп+ср</m:t>
                    </m:r>
                  </m:e>
                </m:mr>
              </m:m>
            </m:oMath>
            <w:r w:rsidRPr="005D0031">
              <w:rPr>
                <w:rFonts w:eastAsia="Times New Roman"/>
                <w:lang w:eastAsia="ru-RU"/>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3BF33BE" w14:textId="77777777" w:rsidR="008D0719" w:rsidRPr="005D0031" w:rsidRDefault="008D0719" w:rsidP="008D0719">
            <w:pPr>
              <w:widowControl w:val="0"/>
              <w:autoSpaceDE w:val="0"/>
              <w:autoSpaceDN w:val="0"/>
              <w:adjustRightInd w:val="0"/>
              <w:jc w:val="both"/>
              <w:rPr>
                <w:rFonts w:eastAsia="Times New Roman"/>
                <w:lang w:eastAsia="ru-RU"/>
              </w:rPr>
            </w:pPr>
            <m:oMath>
              <m:r>
                <m:rPr>
                  <m:sty m:val="b"/>
                </m:rPr>
                <w:rPr>
                  <w:rFonts w:ascii="Cambria Math" w:eastAsia="Times New Roman" w:hAnsi="Cambria Math"/>
                  <w:lang w:eastAsia="ru-RU"/>
                </w:rPr>
                <m:t>Ч</m:t>
              </m:r>
              <m:m>
                <m:mPr>
                  <m:mcs>
                    <m:mc>
                      <m:mcPr>
                        <m:count m:val="1"/>
                        <m:mcJc m:val="center"/>
                      </m:mcPr>
                    </m:mc>
                  </m:mcs>
                  <m:ctrlPr>
                    <w:rPr>
                      <w:rFonts w:ascii="Cambria Math" w:eastAsia="Times New Roman" w:hAnsi="Cambria Math"/>
                      <w:b/>
                      <w:lang w:eastAsia="ru-RU"/>
                    </w:rPr>
                  </m:ctrlPr>
                </m:mPr>
                <m:mr>
                  <m:e>
                    <m:r>
                      <w:rPr>
                        <w:rFonts w:ascii="Cambria Math" w:eastAsia="Times New Roman" w:hAnsi="Cambria Math"/>
                        <w:lang w:eastAsia="ru-RU"/>
                      </w:rPr>
                      <m:t>ссп</m:t>
                    </m:r>
                  </m:e>
                </m:mr>
                <m:mr>
                  <m:e>
                    <m:r>
                      <w:rPr>
                        <w:rFonts w:ascii="Cambria Math" w:eastAsia="Times New Roman" w:hAnsi="Cambria Math"/>
                        <w:lang w:eastAsia="ru-RU"/>
                      </w:rPr>
                      <m:t>ср</m:t>
                    </m:r>
                  </m:e>
                </m:mr>
              </m:m>
            </m:oMath>
            <w:r w:rsidRPr="005D0031">
              <w:rPr>
                <w:rFonts w:eastAsia="Times New Roman"/>
                <w:lang w:eastAsia="ru-RU"/>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3930FE94" w14:textId="77777777" w:rsidR="008D0719" w:rsidRPr="005D0031" w:rsidRDefault="008D0719" w:rsidP="008D0719">
            <w:pPr>
              <w:widowControl w:val="0"/>
              <w:autoSpaceDE w:val="0"/>
              <w:autoSpaceDN w:val="0"/>
              <w:adjustRightInd w:val="0"/>
              <w:jc w:val="both"/>
              <w:rPr>
                <w:rFonts w:eastAsia="Times New Roman"/>
                <w:lang w:eastAsia="ru-RU"/>
              </w:rPr>
            </w:pPr>
            <m:oMath>
              <m:r>
                <m:rPr>
                  <m:sty m:val="p"/>
                </m:rPr>
                <w:rPr>
                  <w:rFonts w:ascii="Cambria Math" w:eastAsia="Times New Roman" w:hAnsi="Cambria Math"/>
                  <w:lang w:eastAsia="ru-RU"/>
                </w:rPr>
                <m:t>Ч</m:t>
              </m:r>
              <m:m>
                <m:mPr>
                  <m:mcs>
                    <m:mc>
                      <m:mcPr>
                        <m:count m:val="1"/>
                        <m:mcJc m:val="center"/>
                      </m:mcPr>
                    </m:mc>
                  </m:mcs>
                  <m:ctrlPr>
                    <w:rPr>
                      <w:rFonts w:ascii="Cambria Math" w:eastAsia="Times New Roman" w:hAnsi="Cambria Math"/>
                      <w:lang w:eastAsia="ru-RU"/>
                    </w:rPr>
                  </m:ctrlPr>
                </m:mPr>
                <m:mr>
                  <m:e>
                    <m:r>
                      <m:rPr>
                        <m:sty m:val="p"/>
                      </m:rPr>
                      <w:rPr>
                        <w:rFonts w:ascii="Cambria Math" w:eastAsia="Times New Roman" w:hAnsi="Cambria Math"/>
                        <w:lang w:eastAsia="ru-RU"/>
                      </w:rPr>
                      <m:t>ссп</m:t>
                    </m:r>
                  </m:e>
                </m:mr>
                <m:mr>
                  <m:e>
                    <m:r>
                      <m:rPr>
                        <m:sty m:val="p"/>
                      </m:rPr>
                      <w:rPr>
                        <w:rFonts w:ascii="Cambria Math" w:eastAsia="Times New Roman" w:hAnsi="Cambria Math"/>
                        <w:lang w:eastAsia="ru-RU"/>
                      </w:rPr>
                      <m:t>мп</m:t>
                    </m:r>
                  </m:e>
                </m:mr>
              </m:m>
            </m:oMath>
            <w:r w:rsidRPr="005D0031">
              <w:rPr>
                <w:rFonts w:eastAsia="Times New Roman"/>
                <w:lang w:eastAsia="ru-RU"/>
              </w:rPr>
              <w:t xml:space="preserve"> – среднесписочная численность работников (без внешних совместителей) малых предприятий (включая микропредприятия), </w:t>
            </w:r>
            <w:r w:rsidRPr="005D0031">
              <w:rPr>
                <w:rFonts w:eastAsia="Times New Roman"/>
                <w:lang w:eastAsia="ru-RU"/>
              </w:rPr>
              <w:lastRenderedPageBreak/>
              <w:t>человек</w:t>
            </w:r>
          </w:p>
        </w:tc>
        <w:tc>
          <w:tcPr>
            <w:tcW w:w="3490" w:type="dxa"/>
          </w:tcPr>
          <w:p w14:paraId="6A639827" w14:textId="77777777" w:rsidR="000F4A52" w:rsidRPr="005D0031" w:rsidRDefault="000F4A52" w:rsidP="000F4A52">
            <w:pPr>
              <w:rPr>
                <w:lang w:eastAsia="ru-RU"/>
              </w:rPr>
            </w:pPr>
            <w:r w:rsidRPr="005D0031">
              <w:rPr>
                <w:lang w:eastAsia="ru-RU"/>
              </w:rPr>
              <w:lastRenderedPageBreak/>
              <w:t xml:space="preserve">Единый реестр субъектов малого и среднего предпринимательства Федеральной налоговой службы России; </w:t>
            </w:r>
          </w:p>
          <w:p w14:paraId="09D10F66" w14:textId="77777777" w:rsidR="000F4A52" w:rsidRPr="005D0031" w:rsidRDefault="000F4A52" w:rsidP="000F4A52">
            <w:pPr>
              <w:rPr>
                <w:lang w:eastAsia="ru-RU"/>
              </w:rPr>
            </w:pPr>
            <w:r w:rsidRPr="005D0031">
              <w:rPr>
                <w:lang w:eastAsia="ru-RU"/>
              </w:rPr>
              <w:t>Федеральное статистическое наблюдение по формам</w:t>
            </w:r>
          </w:p>
          <w:p w14:paraId="34487FDE" w14:textId="77777777" w:rsidR="000F4A52" w:rsidRPr="005D0031" w:rsidRDefault="000F4A52" w:rsidP="000F4A52">
            <w:pPr>
              <w:rPr>
                <w:lang w:eastAsia="ru-RU"/>
              </w:rPr>
            </w:pPr>
            <w:r w:rsidRPr="005D0031">
              <w:rPr>
                <w:lang w:eastAsia="ru-RU"/>
              </w:rPr>
              <w:t xml:space="preserve">- № П-4 «Сведения о численности и заработной плате работников» </w:t>
            </w:r>
          </w:p>
          <w:p w14:paraId="27A34597" w14:textId="0ECDF576" w:rsidR="008D0719" w:rsidRPr="005D0031" w:rsidRDefault="000F4A52" w:rsidP="000F4A52">
            <w:r w:rsidRPr="005D0031">
              <w:rPr>
                <w:lang w:eastAsia="ru-RU"/>
              </w:rPr>
              <w:t>- № 1-Т «Сведения о численности и заработной плате работников»</w:t>
            </w:r>
          </w:p>
        </w:tc>
        <w:tc>
          <w:tcPr>
            <w:tcW w:w="1837" w:type="dxa"/>
          </w:tcPr>
          <w:p w14:paraId="3DB172D2" w14:textId="77777777" w:rsidR="008D0719" w:rsidRPr="005D0031" w:rsidRDefault="008D0719" w:rsidP="008D0719">
            <w:r w:rsidRPr="005D0031">
              <w:rPr>
                <w:lang w:eastAsia="ru-RU"/>
              </w:rPr>
              <w:t>годовая</w:t>
            </w:r>
          </w:p>
        </w:tc>
      </w:tr>
      <w:tr w:rsidR="008D0719" w:rsidRPr="005D0031" w14:paraId="0432BC8C" w14:textId="77777777" w:rsidTr="00DA04B2">
        <w:tc>
          <w:tcPr>
            <w:tcW w:w="704" w:type="dxa"/>
          </w:tcPr>
          <w:p w14:paraId="0ADA51EF" w14:textId="77777777" w:rsidR="008D0719" w:rsidRPr="005D0031" w:rsidRDefault="008D0719" w:rsidP="008D0719">
            <w:pPr>
              <w:jc w:val="center"/>
            </w:pPr>
            <w:r w:rsidRPr="005D0031">
              <w:rPr>
                <w:lang w:eastAsia="ru-RU"/>
              </w:rPr>
              <w:lastRenderedPageBreak/>
              <w:t>3.2</w:t>
            </w:r>
          </w:p>
        </w:tc>
        <w:tc>
          <w:tcPr>
            <w:tcW w:w="2957" w:type="dxa"/>
          </w:tcPr>
          <w:p w14:paraId="748602C1" w14:textId="77777777" w:rsidR="008D0719" w:rsidRPr="005D0031" w:rsidRDefault="008D0719" w:rsidP="008D0719">
            <w:r w:rsidRPr="005D0031">
              <w:rPr>
                <w:lang w:eastAsia="ru-RU"/>
              </w:rPr>
              <w:t>Число субъектов МСП в расчете на 10 тыс. человек населения</w:t>
            </w:r>
          </w:p>
        </w:tc>
        <w:tc>
          <w:tcPr>
            <w:tcW w:w="1301" w:type="dxa"/>
          </w:tcPr>
          <w:p w14:paraId="5424AA83" w14:textId="436C3FAE" w:rsidR="008D0719" w:rsidRPr="005D0031" w:rsidRDefault="008D0719" w:rsidP="008D0719">
            <w:r w:rsidRPr="005D0031">
              <w:rPr>
                <w:lang w:eastAsia="ru-RU"/>
              </w:rPr>
              <w:t>единиц</w:t>
            </w:r>
            <w:r w:rsidR="00A46B19" w:rsidRPr="005D0031">
              <w:rPr>
                <w:lang w:eastAsia="ru-RU"/>
              </w:rPr>
              <w:t>а</w:t>
            </w:r>
          </w:p>
        </w:tc>
        <w:tc>
          <w:tcPr>
            <w:tcW w:w="4732" w:type="dxa"/>
          </w:tcPr>
          <w:p w14:paraId="1DAE3BEF" w14:textId="77777777" w:rsidR="008D0719" w:rsidRPr="005D0031" w:rsidRDefault="008D0719" w:rsidP="008D0719">
            <w:pPr>
              <w:rPr>
                <w:rFonts w:eastAsiaTheme="minorEastAsia"/>
                <w:lang w:eastAsia="ru-RU"/>
              </w:rPr>
            </w:pPr>
            <m:oMathPara>
              <m:oMath>
                <m:r>
                  <m:rPr>
                    <m:sty m:val="p"/>
                  </m:rPr>
                  <w:rPr>
                    <w:rFonts w:ascii="Cambria Math" w:hAnsi="Cambria Math"/>
                    <w:lang w:eastAsia="ru-RU"/>
                  </w:rPr>
                  <m:t>Ч</m:t>
                </m:r>
                <m:m>
                  <m:mPr>
                    <m:mcs>
                      <m:mc>
                        <m:mcPr>
                          <m:count m:val="1"/>
                          <m:mcJc m:val="center"/>
                        </m:mcPr>
                      </m:mc>
                    </m:mcs>
                    <m:ctrlPr>
                      <w:rPr>
                        <w:rFonts w:ascii="Cambria Math" w:hAnsi="Cambria Math"/>
                        <w:lang w:eastAsia="ru-RU"/>
                      </w:rPr>
                    </m:ctrlPr>
                  </m:mPr>
                  <m:mr>
                    <m:e>
                      <m:r>
                        <m:rPr>
                          <m:sty m:val="p"/>
                        </m:rPr>
                        <w:rPr>
                          <w:rFonts w:ascii="Cambria Math" w:hAnsi="Cambria Math"/>
                          <w:lang w:eastAsia="ru-RU"/>
                        </w:rPr>
                        <m:t>смсп</m:t>
                      </m:r>
                    </m:e>
                  </m:mr>
                  <m:mr>
                    <m:e>
                      <m:r>
                        <m:rPr>
                          <m:sty m:val="p"/>
                        </m:rPr>
                        <w:rPr>
                          <w:rFonts w:ascii="Cambria Math" w:hAnsi="Cambria Math"/>
                          <w:lang w:eastAsia="ru-RU"/>
                        </w:rPr>
                        <m:t>10000</m:t>
                      </m:r>
                    </m:e>
                  </m:mr>
                </m:m>
                <m:r>
                  <m:rPr>
                    <m:sty m:val="p"/>
                  </m:rPr>
                  <w:rPr>
                    <w:rFonts w:ascii="Cambria Math" w:hAnsi="Cambria Math"/>
                    <w:lang w:eastAsia="ru-RU"/>
                  </w:rPr>
                  <m:t>=</m:t>
                </m:r>
                <m:f>
                  <m:fPr>
                    <m:ctrlPr>
                      <w:rPr>
                        <w:rFonts w:ascii="Cambria Math" w:hAnsi="Cambria Math"/>
                        <w:lang w:eastAsia="ru-RU"/>
                      </w:rPr>
                    </m:ctrlPr>
                  </m:fPr>
                  <m:num>
                    <m:r>
                      <m:rPr>
                        <m:sty m:val="p"/>
                      </m:rPr>
                      <w:rPr>
                        <w:rFonts w:ascii="Cambria Math" w:hAnsi="Cambria Math"/>
                        <w:lang w:eastAsia="ru-RU"/>
                      </w:rPr>
                      <m:t>Чсмсп</m:t>
                    </m:r>
                  </m:num>
                  <m:den>
                    <m:r>
                      <m:rPr>
                        <m:sty m:val="p"/>
                      </m:rPr>
                      <w:rPr>
                        <w:rFonts w:ascii="Cambria Math" w:hAnsi="Cambria Math"/>
                        <w:lang w:eastAsia="ru-RU"/>
                      </w:rPr>
                      <m:t>Чнас</m:t>
                    </m:r>
                  </m:den>
                </m:f>
                <m:r>
                  <m:rPr>
                    <m:sty m:val="p"/>
                  </m:rPr>
                  <w:rPr>
                    <w:rFonts w:ascii="Cambria Math" w:hAnsi="Cambria Math"/>
                    <w:lang w:eastAsia="ru-RU"/>
                  </w:rPr>
                  <m:t>×10000</m:t>
                </m:r>
              </m:oMath>
            </m:oMathPara>
          </w:p>
          <w:p w14:paraId="403DF938" w14:textId="77777777" w:rsidR="008D0719" w:rsidRPr="005D0031" w:rsidRDefault="008D0719" w:rsidP="008D0719">
            <w:pPr>
              <w:rPr>
                <w:rFonts w:eastAsiaTheme="minorEastAsia"/>
                <w:lang w:eastAsia="ru-RU"/>
              </w:rPr>
            </w:pPr>
          </w:p>
          <w:p w14:paraId="12461AB2" w14:textId="77777777" w:rsidR="008D0719" w:rsidRPr="005D0031" w:rsidRDefault="008D0719" w:rsidP="008D0719">
            <w:pPr>
              <w:rPr>
                <w:lang w:eastAsia="ru-RU"/>
              </w:rPr>
            </w:pPr>
          </w:p>
          <w:p w14:paraId="267AE420" w14:textId="77777777" w:rsidR="008D0719" w:rsidRPr="005D0031" w:rsidRDefault="008D0719" w:rsidP="008D0719">
            <w:pPr>
              <w:rPr>
                <w:lang w:eastAsia="ru-RU"/>
              </w:rPr>
            </w:pPr>
            <m:oMath>
              <m:r>
                <m:rPr>
                  <m:sty m:val="p"/>
                </m:rPr>
                <w:rPr>
                  <w:rFonts w:ascii="Cambria Math" w:hAnsi="Cambria Math"/>
                  <w:lang w:eastAsia="ru-RU"/>
                </w:rPr>
                <m:t>Ч</m:t>
              </m:r>
              <m:m>
                <m:mPr>
                  <m:mcs>
                    <m:mc>
                      <m:mcPr>
                        <m:count m:val="1"/>
                        <m:mcJc m:val="center"/>
                      </m:mcPr>
                    </m:mc>
                  </m:mcs>
                  <m:ctrlPr>
                    <w:rPr>
                      <w:rFonts w:ascii="Cambria Math" w:hAnsi="Cambria Math"/>
                      <w:lang w:eastAsia="ru-RU"/>
                    </w:rPr>
                  </m:ctrlPr>
                </m:mPr>
                <m:mr>
                  <m:e>
                    <m:r>
                      <m:rPr>
                        <m:sty m:val="p"/>
                      </m:rPr>
                      <w:rPr>
                        <w:rFonts w:ascii="Cambria Math" w:hAnsi="Cambria Math"/>
                        <w:lang w:eastAsia="ru-RU"/>
                      </w:rPr>
                      <m:t>смсп</m:t>
                    </m:r>
                  </m:e>
                </m:mr>
                <m:mr>
                  <m:e>
                    <m:r>
                      <m:rPr>
                        <m:sty m:val="p"/>
                      </m:rPr>
                      <w:rPr>
                        <w:rFonts w:ascii="Cambria Math" w:hAnsi="Cambria Math"/>
                        <w:lang w:eastAsia="ru-RU"/>
                      </w:rPr>
                      <m:t>10000</m:t>
                    </m:r>
                  </m:e>
                </m:mr>
              </m:m>
            </m:oMath>
            <w:r w:rsidRPr="005D0031">
              <w:rPr>
                <w:lang w:eastAsia="ru-RU"/>
              </w:rPr>
              <w:t xml:space="preserve"> - число субъектов малого и среднего предпринимательства в расчете на 10 тыс. человек населения, единиц;</w:t>
            </w:r>
          </w:p>
          <w:p w14:paraId="538E61B6" w14:textId="77777777" w:rsidR="008D0719" w:rsidRPr="005D0031" w:rsidRDefault="008D0719" w:rsidP="008D0719">
            <w:pPr>
              <w:rPr>
                <w:lang w:eastAsia="ru-RU"/>
              </w:rPr>
            </w:pPr>
          </w:p>
          <w:p w14:paraId="184764E7" w14:textId="77777777" w:rsidR="008D0719" w:rsidRPr="005D0031" w:rsidRDefault="008D0719" w:rsidP="008D0719">
            <w:pPr>
              <w:rPr>
                <w:lang w:eastAsia="ru-RU"/>
              </w:rPr>
            </w:pPr>
            <m:oMath>
              <m:r>
                <m:rPr>
                  <m:sty m:val="p"/>
                </m:rPr>
                <w:rPr>
                  <w:rFonts w:ascii="Cambria Math" w:hAnsi="Cambria Math"/>
                  <w:lang w:eastAsia="ru-RU"/>
                </w:rPr>
                <m:t>Чсмсп</m:t>
              </m:r>
            </m:oMath>
            <w:r w:rsidRPr="005D0031">
              <w:rPr>
                <w:lang w:eastAsia="ru-RU"/>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05F6A6F9" w14:textId="77777777" w:rsidR="008D0719" w:rsidRPr="005D0031" w:rsidRDefault="008D0719" w:rsidP="008D0719">
            <w:pPr>
              <w:rPr>
                <w:lang w:eastAsia="ru-RU"/>
              </w:rPr>
            </w:pPr>
          </w:p>
          <w:p w14:paraId="627042A5" w14:textId="5BF2169B" w:rsidR="008D0719" w:rsidRPr="005D0031" w:rsidRDefault="008D0719" w:rsidP="008D0719">
            <w:pPr>
              <w:rPr>
                <w:lang w:eastAsia="ru-RU"/>
              </w:rPr>
            </w:pPr>
            <m:oMath>
              <m:r>
                <m:rPr>
                  <m:sty m:val="p"/>
                </m:rPr>
                <w:rPr>
                  <w:rFonts w:ascii="Cambria Math" w:hAnsi="Cambria Math"/>
                  <w:lang w:eastAsia="ru-RU"/>
                </w:rPr>
                <m:t>Чнас</m:t>
              </m:r>
            </m:oMath>
            <w:r w:rsidRPr="005D0031">
              <w:rPr>
                <w:lang w:eastAsia="ru-RU"/>
              </w:rPr>
              <w:t xml:space="preserve"> – численность постоянного населения на начало следующего за отчетным год</w:t>
            </w:r>
            <w:r w:rsidR="00A46B19" w:rsidRPr="005D0031">
              <w:rPr>
                <w:lang w:eastAsia="ru-RU"/>
              </w:rPr>
              <w:t>а</w:t>
            </w:r>
            <w:r w:rsidRPr="005D0031">
              <w:rPr>
                <w:lang w:eastAsia="ru-RU"/>
              </w:rPr>
              <w:t xml:space="preserve"> (расчетные данные территориальных органов Федеральной службы государственной статистики)</w:t>
            </w:r>
          </w:p>
          <w:p w14:paraId="07B9A9E2" w14:textId="77777777" w:rsidR="008D0719" w:rsidRPr="005D0031" w:rsidRDefault="008D0719" w:rsidP="008D0719"/>
        </w:tc>
        <w:tc>
          <w:tcPr>
            <w:tcW w:w="3490" w:type="dxa"/>
          </w:tcPr>
          <w:p w14:paraId="7CACFD33" w14:textId="77777777" w:rsidR="00A46B19" w:rsidRPr="005D0031" w:rsidRDefault="00A46B19" w:rsidP="00A46B19">
            <w:pPr>
              <w:rPr>
                <w:lang w:eastAsia="ru-RU"/>
              </w:rPr>
            </w:pPr>
            <w:r w:rsidRPr="005D0031">
              <w:rPr>
                <w:lang w:eastAsia="ru-RU"/>
              </w:rPr>
              <w:t>Единый реестр субъектов малого и среднего предпринимательства Федеральной налоговой службы России;</w:t>
            </w:r>
          </w:p>
          <w:p w14:paraId="78B6F2D4" w14:textId="137A7F46" w:rsidR="008D0719" w:rsidRPr="005D0031" w:rsidRDefault="00A46B19" w:rsidP="00A46B19">
            <w:r w:rsidRPr="005D0031">
              <w:rPr>
                <w:lang w:eastAsia="ru-RU"/>
              </w:rPr>
              <w:t>Итоги Всероссийской переписи населения, ежегодные данные текущего учета населения</w:t>
            </w:r>
          </w:p>
        </w:tc>
        <w:tc>
          <w:tcPr>
            <w:tcW w:w="1837" w:type="dxa"/>
          </w:tcPr>
          <w:p w14:paraId="1D8EA3E8" w14:textId="77777777" w:rsidR="008D0719" w:rsidRPr="005D0031" w:rsidRDefault="008D0719" w:rsidP="008D0719">
            <w:r w:rsidRPr="005D0031">
              <w:rPr>
                <w:lang w:eastAsia="ru-RU"/>
              </w:rPr>
              <w:t>годовая</w:t>
            </w:r>
          </w:p>
        </w:tc>
      </w:tr>
      <w:tr w:rsidR="008D0719" w:rsidRPr="005D0031" w14:paraId="5E71D0E0" w14:textId="77777777" w:rsidTr="00DA04B2">
        <w:tc>
          <w:tcPr>
            <w:tcW w:w="704" w:type="dxa"/>
          </w:tcPr>
          <w:p w14:paraId="2978025B" w14:textId="77777777" w:rsidR="008D0719" w:rsidRPr="005D0031" w:rsidRDefault="008D0719" w:rsidP="008D0719">
            <w:pPr>
              <w:jc w:val="center"/>
            </w:pPr>
            <w:r w:rsidRPr="005D0031">
              <w:rPr>
                <w:lang w:eastAsia="ru-RU"/>
              </w:rPr>
              <w:t>3.3</w:t>
            </w:r>
          </w:p>
        </w:tc>
        <w:tc>
          <w:tcPr>
            <w:tcW w:w="2957" w:type="dxa"/>
          </w:tcPr>
          <w:p w14:paraId="7BFF1913" w14:textId="77777777" w:rsidR="008D0719" w:rsidRPr="005D0031" w:rsidRDefault="008D0719" w:rsidP="008D0719">
            <w:r w:rsidRPr="005D0031">
              <w:rPr>
                <w:lang w:eastAsia="ru-RU"/>
              </w:rPr>
              <w:t>Количество вновь созданных субъектов малого и среднего бизнеса</w:t>
            </w:r>
          </w:p>
        </w:tc>
        <w:tc>
          <w:tcPr>
            <w:tcW w:w="1301" w:type="dxa"/>
          </w:tcPr>
          <w:p w14:paraId="0471DAB4" w14:textId="2AD3D4EC" w:rsidR="008D0719" w:rsidRPr="005D0031" w:rsidRDefault="008D0719" w:rsidP="008D0719">
            <w:r w:rsidRPr="005D0031">
              <w:rPr>
                <w:lang w:eastAsia="ru-RU"/>
              </w:rPr>
              <w:t>единиц</w:t>
            </w:r>
            <w:r w:rsidR="00A46B19" w:rsidRPr="005D0031">
              <w:rPr>
                <w:lang w:eastAsia="ru-RU"/>
              </w:rPr>
              <w:t>а</w:t>
            </w:r>
          </w:p>
        </w:tc>
        <w:tc>
          <w:tcPr>
            <w:tcW w:w="4732" w:type="dxa"/>
          </w:tcPr>
          <w:p w14:paraId="1EDFD4FA" w14:textId="77777777" w:rsidR="008D0719" w:rsidRPr="005D0031" w:rsidRDefault="008D0719" w:rsidP="008D0719">
            <w:pPr>
              <w:rPr>
                <w:lang w:eastAsia="ru-RU"/>
              </w:rPr>
            </w:pPr>
          </w:p>
          <w:p w14:paraId="0BFA4D65" w14:textId="77777777" w:rsidR="008D0719" w:rsidRPr="005D0031" w:rsidRDefault="008D0719" w:rsidP="008D0719">
            <w:pPr>
              <w:rPr>
                <w:lang w:eastAsia="ru-RU"/>
              </w:rPr>
            </w:pPr>
            <w:r w:rsidRPr="005D0031">
              <w:rPr>
                <w:rFonts w:eastAsia="Times New Roman"/>
              </w:rPr>
              <w:t xml:space="preserve">Вновь созданные </w:t>
            </w:r>
            <w:r w:rsidRPr="005D0031">
              <w:t>субъекты малого и среднего бизнеса</w:t>
            </w:r>
            <w:r w:rsidRPr="005D0031">
              <w:rPr>
                <w:lang w:eastAsia="ru-RU"/>
              </w:rPr>
              <w:t xml:space="preserve"> </w:t>
            </w:r>
          </w:p>
          <w:p w14:paraId="1C77D59D" w14:textId="77777777" w:rsidR="008D0719" w:rsidRPr="005D0031" w:rsidRDefault="008D0719" w:rsidP="008D0719">
            <w:pPr>
              <w:rPr>
                <w:lang w:eastAsia="ru-RU"/>
              </w:rPr>
            </w:pPr>
          </w:p>
        </w:tc>
        <w:tc>
          <w:tcPr>
            <w:tcW w:w="3490" w:type="dxa"/>
          </w:tcPr>
          <w:p w14:paraId="3C4AAB2C" w14:textId="023F1924" w:rsidR="008D0719" w:rsidRPr="005D0031" w:rsidRDefault="00A46B19" w:rsidP="008D0719">
            <w:r w:rsidRPr="005D0031">
              <w:rPr>
                <w:lang w:eastAsia="ru-RU"/>
              </w:rPr>
              <w:t>Единый реестр субъектов малого и среднего предпринимательства Федеральной налоговой службы России</w:t>
            </w:r>
          </w:p>
        </w:tc>
        <w:tc>
          <w:tcPr>
            <w:tcW w:w="1837" w:type="dxa"/>
          </w:tcPr>
          <w:p w14:paraId="1795873C" w14:textId="2F209F94" w:rsidR="008D0719" w:rsidRPr="005D0031" w:rsidRDefault="008D0719" w:rsidP="008D0719">
            <w:r w:rsidRPr="005D0031">
              <w:rPr>
                <w:lang w:eastAsia="ru-RU"/>
              </w:rPr>
              <w:t>ежеквартальн</w:t>
            </w:r>
            <w:r w:rsidR="00A46B19" w:rsidRPr="005D0031">
              <w:rPr>
                <w:lang w:eastAsia="ru-RU"/>
              </w:rPr>
              <w:t>ая</w:t>
            </w:r>
          </w:p>
        </w:tc>
      </w:tr>
      <w:tr w:rsidR="00A46B19" w:rsidRPr="005D0031" w14:paraId="5168B689" w14:textId="77777777" w:rsidTr="00D57214">
        <w:tc>
          <w:tcPr>
            <w:tcW w:w="704" w:type="dxa"/>
          </w:tcPr>
          <w:p w14:paraId="7F788017" w14:textId="4BDA3949" w:rsidR="00A46B19" w:rsidRPr="005D0031" w:rsidRDefault="00A46B19" w:rsidP="00A46B19">
            <w:pPr>
              <w:jc w:val="center"/>
              <w:rPr>
                <w:lang w:eastAsia="ru-RU"/>
              </w:rPr>
            </w:pPr>
            <w:r w:rsidRPr="005D0031">
              <w:rPr>
                <w:lang w:eastAsia="ru-RU"/>
              </w:rPr>
              <w:t>3.4</w:t>
            </w:r>
          </w:p>
        </w:tc>
        <w:tc>
          <w:tcPr>
            <w:tcW w:w="2957" w:type="dxa"/>
          </w:tcPr>
          <w:p w14:paraId="4CD6E452" w14:textId="0DD49325" w:rsidR="00A46B19" w:rsidRPr="005D0031" w:rsidRDefault="00A46B19" w:rsidP="00A46B19">
            <w:pPr>
              <w:rPr>
                <w:lang w:eastAsia="ru-RU"/>
              </w:rPr>
            </w:pPr>
            <w:r w:rsidRPr="005D0031">
              <w:rPr>
                <w:lang w:eastAsia="ru-RU"/>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w:t>
            </w:r>
            <w:r w:rsidRPr="005D0031">
              <w:rPr>
                <w:lang w:eastAsia="ru-RU"/>
              </w:rPr>
              <w:lastRenderedPageBreak/>
              <w:t>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1" w:type="dxa"/>
            <w:vAlign w:val="center"/>
          </w:tcPr>
          <w:p w14:paraId="6B020244" w14:textId="2F1D9BF4" w:rsidR="00A46B19" w:rsidRPr="005D0031" w:rsidRDefault="00A46B19" w:rsidP="00A46B19">
            <w:pPr>
              <w:rPr>
                <w:lang w:eastAsia="ru-RU"/>
              </w:rPr>
            </w:pPr>
            <w:r w:rsidRPr="005D0031">
              <w:rPr>
                <w:lang w:eastAsia="ru-RU"/>
              </w:rPr>
              <w:lastRenderedPageBreak/>
              <w:t>единица</w:t>
            </w:r>
          </w:p>
        </w:tc>
        <w:tc>
          <w:tcPr>
            <w:tcW w:w="4732" w:type="dxa"/>
          </w:tcPr>
          <w:p w14:paraId="1DF4AB3F" w14:textId="77777777" w:rsidR="00A46B19" w:rsidRPr="005D0031" w:rsidRDefault="00A46B19" w:rsidP="00A46B19">
            <w:pPr>
              <w:widowControl w:val="0"/>
              <w:autoSpaceDE w:val="0"/>
              <w:autoSpaceDN w:val="0"/>
              <w:adjustRightInd w:val="0"/>
              <w:rPr>
                <w:lang w:eastAsia="ru-RU"/>
              </w:rPr>
            </w:pPr>
          </w:p>
          <w:p w14:paraId="4E5A4DED" w14:textId="77777777" w:rsidR="00A46B19" w:rsidRPr="005D0031" w:rsidRDefault="00A46B19" w:rsidP="00A46B19">
            <w:pPr>
              <w:widowControl w:val="0"/>
              <w:autoSpaceDE w:val="0"/>
              <w:autoSpaceDN w:val="0"/>
              <w:adjustRightInd w:val="0"/>
              <w:jc w:val="center"/>
              <w:rPr>
                <w:lang w:eastAsia="ru-RU"/>
              </w:rPr>
            </w:pPr>
            <w:r w:rsidRPr="005D0031">
              <w:rPr>
                <w:lang w:eastAsia="ru-RU"/>
              </w:rPr>
              <w:t>Ко = Е1 +Е2 +Е3</w:t>
            </w:r>
          </w:p>
          <w:p w14:paraId="796C6638" w14:textId="77777777" w:rsidR="00A46B19" w:rsidRPr="005D0031" w:rsidRDefault="00A46B19" w:rsidP="00A46B19">
            <w:pPr>
              <w:widowControl w:val="0"/>
              <w:autoSpaceDE w:val="0"/>
              <w:autoSpaceDN w:val="0"/>
              <w:adjustRightInd w:val="0"/>
              <w:rPr>
                <w:lang w:eastAsia="ru-RU"/>
              </w:rPr>
            </w:pPr>
          </w:p>
          <w:p w14:paraId="4E9A6C7A" w14:textId="77777777" w:rsidR="00A46B19" w:rsidRPr="005D0031" w:rsidRDefault="00A46B19" w:rsidP="00A46B19">
            <w:pPr>
              <w:widowControl w:val="0"/>
              <w:autoSpaceDE w:val="0"/>
              <w:autoSpaceDN w:val="0"/>
              <w:adjustRightInd w:val="0"/>
              <w:rPr>
                <w:lang w:eastAsia="ru-RU"/>
              </w:rPr>
            </w:pPr>
            <w:r w:rsidRPr="005D0031">
              <w:rPr>
                <w:lang w:eastAsia="ru-RU"/>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15406129" w14:textId="77777777" w:rsidR="00A46B19" w:rsidRPr="005D0031" w:rsidRDefault="00A46B19" w:rsidP="00A46B19">
            <w:pPr>
              <w:widowControl w:val="0"/>
              <w:autoSpaceDE w:val="0"/>
              <w:autoSpaceDN w:val="0"/>
              <w:adjustRightInd w:val="0"/>
              <w:rPr>
                <w:lang w:eastAsia="ru-RU"/>
              </w:rPr>
            </w:pPr>
          </w:p>
          <w:p w14:paraId="471DDACC" w14:textId="61DC1764" w:rsidR="00A46B19" w:rsidRPr="005D0031" w:rsidRDefault="00A46B19" w:rsidP="00A46B19">
            <w:pPr>
              <w:rPr>
                <w:lang w:eastAsia="ru-RU"/>
              </w:rPr>
            </w:pPr>
            <w:r w:rsidRPr="005D0031">
              <w:rPr>
                <w:lang w:eastAsia="ru-RU"/>
              </w:rPr>
              <w:t xml:space="preserve">Е – Объект недвижимого имущества, предоставленный органом местного самоуправления субъектам малого и среднего </w:t>
            </w:r>
            <w:r w:rsidRPr="005D0031">
              <w:rPr>
                <w:lang w:eastAsia="ru-RU"/>
              </w:rPr>
              <w:lastRenderedPageBreak/>
              <w:t>предпринимательства в рамках оказания имущественной поддержки либо преференции, шт.</w:t>
            </w:r>
          </w:p>
        </w:tc>
        <w:tc>
          <w:tcPr>
            <w:tcW w:w="3490" w:type="dxa"/>
          </w:tcPr>
          <w:p w14:paraId="5F5F93C2" w14:textId="537A4BB1" w:rsidR="00A46B19" w:rsidRPr="005D0031" w:rsidRDefault="00A46B19" w:rsidP="00A46B19">
            <w:pPr>
              <w:rPr>
                <w:lang w:eastAsia="ru-RU"/>
              </w:rPr>
            </w:pPr>
            <w:r w:rsidRPr="005D0031">
              <w:rPr>
                <w:lang w:eastAsia="ru-RU"/>
              </w:rPr>
              <w:lastRenderedPageBreak/>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1837" w:type="dxa"/>
          </w:tcPr>
          <w:p w14:paraId="70B45689" w14:textId="15B6A284" w:rsidR="00A46B19" w:rsidRPr="005D0031" w:rsidRDefault="00A46B19" w:rsidP="00A46B19">
            <w:pPr>
              <w:rPr>
                <w:lang w:eastAsia="ru-RU"/>
              </w:rPr>
            </w:pPr>
            <w:r w:rsidRPr="005D0031">
              <w:rPr>
                <w:lang w:eastAsia="ru-RU"/>
              </w:rPr>
              <w:t>ежеквартальная</w:t>
            </w:r>
          </w:p>
        </w:tc>
      </w:tr>
      <w:tr w:rsidR="00A46B19" w:rsidRPr="005D0031" w14:paraId="2090E0DE" w14:textId="77777777" w:rsidTr="00DA04B2">
        <w:tc>
          <w:tcPr>
            <w:tcW w:w="704" w:type="dxa"/>
          </w:tcPr>
          <w:p w14:paraId="4F671789" w14:textId="5E28906D" w:rsidR="00A46B19" w:rsidRPr="005D0031" w:rsidRDefault="00A46B19" w:rsidP="00A46B19">
            <w:pPr>
              <w:jc w:val="center"/>
              <w:rPr>
                <w:lang w:eastAsia="ru-RU"/>
              </w:rPr>
            </w:pPr>
            <w:r w:rsidRPr="005D0031">
              <w:rPr>
                <w:lang w:eastAsia="ru-RU"/>
              </w:rPr>
              <w:lastRenderedPageBreak/>
              <w:t>3.5</w:t>
            </w:r>
          </w:p>
        </w:tc>
        <w:tc>
          <w:tcPr>
            <w:tcW w:w="2957" w:type="dxa"/>
          </w:tcPr>
          <w:p w14:paraId="0A28C0BB" w14:textId="62DEADF9" w:rsidR="00A46B19" w:rsidRPr="005D0031" w:rsidRDefault="005D0031" w:rsidP="00A46B19">
            <w:pPr>
              <w:widowControl w:val="0"/>
              <w:autoSpaceDE w:val="0"/>
              <w:autoSpaceDN w:val="0"/>
              <w:adjustRightInd w:val="0"/>
              <w:rPr>
                <w:lang w:eastAsia="ru-RU"/>
              </w:rPr>
            </w:pPr>
            <w:r w:rsidRPr="005D0031">
              <w:rPr>
                <w:lang w:eastAsia="ru-RU"/>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r w:rsidR="00A46B19" w:rsidRPr="005D0031">
              <w:rPr>
                <w:lang w:eastAsia="ru-RU"/>
              </w:rPr>
              <w:t>)</w:t>
            </w:r>
          </w:p>
        </w:tc>
        <w:tc>
          <w:tcPr>
            <w:tcW w:w="1301" w:type="dxa"/>
            <w:vAlign w:val="center"/>
          </w:tcPr>
          <w:p w14:paraId="58768852" w14:textId="506E794A" w:rsidR="00A46B19" w:rsidRPr="005D0031" w:rsidRDefault="00A46B19" w:rsidP="00A46B19">
            <w:pPr>
              <w:rPr>
                <w:lang w:eastAsia="ru-RU"/>
              </w:rPr>
            </w:pPr>
            <w:r w:rsidRPr="005D0031">
              <w:rPr>
                <w:lang w:eastAsia="ru-RU"/>
              </w:rPr>
              <w:t>единица</w:t>
            </w:r>
          </w:p>
        </w:tc>
        <w:tc>
          <w:tcPr>
            <w:tcW w:w="4732" w:type="dxa"/>
          </w:tcPr>
          <w:p w14:paraId="392FF7DB" w14:textId="77777777" w:rsidR="00A46B19" w:rsidRPr="005D0031" w:rsidRDefault="00A46B19" w:rsidP="00A46B19">
            <w:pPr>
              <w:jc w:val="center"/>
              <w:rPr>
                <w:lang w:eastAsia="ru-RU"/>
              </w:rPr>
            </w:pPr>
            <w:r w:rsidRPr="005D0031">
              <w:rPr>
                <w:lang w:eastAsia="ru-RU"/>
              </w:rPr>
              <w:t>Ко = Е1 +Е2 +Е3</w:t>
            </w:r>
          </w:p>
          <w:p w14:paraId="0044680D" w14:textId="77777777" w:rsidR="00A46B19" w:rsidRPr="005D0031" w:rsidRDefault="00A46B19" w:rsidP="00A46B19">
            <w:pPr>
              <w:rPr>
                <w:lang w:eastAsia="ru-RU"/>
              </w:rPr>
            </w:pPr>
          </w:p>
          <w:p w14:paraId="59992EFE" w14:textId="77777777" w:rsidR="005D0031" w:rsidRPr="005D0031" w:rsidRDefault="005D0031" w:rsidP="005D0031">
            <w:pPr>
              <w:rPr>
                <w:lang w:eastAsia="ru-RU"/>
              </w:rPr>
            </w:pPr>
            <w:r w:rsidRPr="005D0031">
              <w:rPr>
                <w:lang w:eastAsia="ru-RU"/>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p w14:paraId="64ACBEFB" w14:textId="77777777" w:rsidR="005D0031" w:rsidRPr="005D0031" w:rsidRDefault="005D0031" w:rsidP="005D0031">
            <w:pPr>
              <w:rPr>
                <w:lang w:eastAsia="ru-RU"/>
              </w:rPr>
            </w:pPr>
          </w:p>
          <w:p w14:paraId="3E23DE71" w14:textId="13C51881" w:rsidR="00A46B19" w:rsidRPr="005D0031" w:rsidRDefault="005D0031" w:rsidP="005D0031">
            <w:pPr>
              <w:rPr>
                <w:lang w:eastAsia="ru-RU"/>
              </w:rPr>
            </w:pPr>
            <w:r w:rsidRPr="005D0031">
              <w:rPr>
                <w:lang w:eastAsia="ru-RU"/>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p w14:paraId="01195B43" w14:textId="77777777" w:rsidR="00A46B19" w:rsidRPr="005D0031" w:rsidRDefault="00A46B19" w:rsidP="00A46B19">
            <w:pPr>
              <w:rPr>
                <w:lang w:eastAsia="ru-RU"/>
              </w:rPr>
            </w:pPr>
          </w:p>
          <w:p w14:paraId="7EB8923C" w14:textId="4F201DC8" w:rsidR="00A46B19" w:rsidRPr="005D0031" w:rsidRDefault="00A46B19" w:rsidP="00A46B19">
            <w:pPr>
              <w:rPr>
                <w:lang w:eastAsia="ru-RU"/>
              </w:rPr>
            </w:pPr>
          </w:p>
        </w:tc>
        <w:tc>
          <w:tcPr>
            <w:tcW w:w="3490" w:type="dxa"/>
          </w:tcPr>
          <w:p w14:paraId="3F2FC76C" w14:textId="44CED462" w:rsidR="00A46B19" w:rsidRPr="005D0031" w:rsidRDefault="00A46B19" w:rsidP="00A46B19">
            <w:pPr>
              <w:rPr>
                <w:lang w:eastAsia="ru-RU"/>
              </w:rPr>
            </w:pPr>
            <w:r w:rsidRPr="005D0031">
              <w:rPr>
                <w:lang w:eastAsia="ru-RU"/>
              </w:rPr>
              <w:t>Орган местного самоуправления.</w:t>
            </w:r>
          </w:p>
        </w:tc>
        <w:tc>
          <w:tcPr>
            <w:tcW w:w="1837" w:type="dxa"/>
          </w:tcPr>
          <w:p w14:paraId="27025C05" w14:textId="4DB69289" w:rsidR="00A46B19" w:rsidRPr="005D0031" w:rsidRDefault="00A46B19" w:rsidP="00A46B19">
            <w:pPr>
              <w:rPr>
                <w:lang w:eastAsia="ru-RU"/>
              </w:rPr>
            </w:pPr>
            <w:r w:rsidRPr="005D0031">
              <w:rPr>
                <w:lang w:eastAsia="ru-RU"/>
              </w:rPr>
              <w:t>ежеквартальная</w:t>
            </w:r>
          </w:p>
        </w:tc>
      </w:tr>
      <w:tr w:rsidR="00A46B19" w:rsidRPr="005D0031" w14:paraId="0462F234" w14:textId="77777777" w:rsidTr="00DF0487">
        <w:trPr>
          <w:trHeight w:val="525"/>
        </w:trPr>
        <w:tc>
          <w:tcPr>
            <w:tcW w:w="704" w:type="dxa"/>
          </w:tcPr>
          <w:p w14:paraId="710F6F33" w14:textId="77777777" w:rsidR="00A46B19" w:rsidRPr="005D0031" w:rsidRDefault="00A46B19" w:rsidP="00A46B19">
            <w:pPr>
              <w:jc w:val="center"/>
              <w:rPr>
                <w:b/>
                <w:bCs/>
                <w:sz w:val="24"/>
                <w:szCs w:val="24"/>
              </w:rPr>
            </w:pPr>
          </w:p>
          <w:p w14:paraId="7829ED76" w14:textId="77777777" w:rsidR="00A46B19" w:rsidRPr="005D0031" w:rsidRDefault="00A46B19" w:rsidP="00A46B19">
            <w:pPr>
              <w:jc w:val="center"/>
              <w:rPr>
                <w:b/>
                <w:bCs/>
                <w:sz w:val="24"/>
                <w:szCs w:val="24"/>
              </w:rPr>
            </w:pPr>
            <w:r w:rsidRPr="005D0031">
              <w:rPr>
                <w:b/>
                <w:bCs/>
                <w:sz w:val="24"/>
                <w:szCs w:val="24"/>
              </w:rPr>
              <w:t>4</w:t>
            </w:r>
          </w:p>
        </w:tc>
        <w:tc>
          <w:tcPr>
            <w:tcW w:w="14317" w:type="dxa"/>
            <w:gridSpan w:val="5"/>
          </w:tcPr>
          <w:p w14:paraId="7B87C478" w14:textId="77777777" w:rsidR="00A46B19" w:rsidRPr="005D0031" w:rsidRDefault="00A46B19" w:rsidP="00A46B19">
            <w:pPr>
              <w:jc w:val="center"/>
              <w:rPr>
                <w:b/>
                <w:bCs/>
                <w:sz w:val="24"/>
                <w:szCs w:val="24"/>
                <w:lang w:eastAsia="ru-RU"/>
              </w:rPr>
            </w:pPr>
          </w:p>
          <w:p w14:paraId="2289327F" w14:textId="77777777" w:rsidR="00A46B19" w:rsidRPr="005D0031" w:rsidRDefault="00A46B19" w:rsidP="00A46B19">
            <w:pPr>
              <w:jc w:val="center"/>
              <w:rPr>
                <w:sz w:val="24"/>
                <w:szCs w:val="24"/>
              </w:rPr>
            </w:pPr>
            <w:r w:rsidRPr="005D0031">
              <w:rPr>
                <w:b/>
                <w:bCs/>
                <w:sz w:val="24"/>
                <w:szCs w:val="24"/>
                <w:lang w:eastAsia="ru-RU"/>
              </w:rPr>
              <w:t xml:space="preserve">Подпрограмма </w:t>
            </w:r>
            <w:r w:rsidRPr="005D0031">
              <w:rPr>
                <w:b/>
                <w:bCs/>
                <w:sz w:val="24"/>
                <w:szCs w:val="24"/>
                <w:lang w:val="en-US" w:eastAsia="ru-RU"/>
              </w:rPr>
              <w:t>IV</w:t>
            </w:r>
            <w:r w:rsidRPr="005D0031">
              <w:rPr>
                <w:b/>
                <w:bCs/>
                <w:sz w:val="24"/>
                <w:szCs w:val="24"/>
                <w:lang w:eastAsia="ru-RU"/>
              </w:rPr>
              <w:t xml:space="preserve"> «Развитие потребительского рынка и услуг»</w:t>
            </w:r>
          </w:p>
        </w:tc>
      </w:tr>
      <w:tr w:rsidR="00A46B19" w:rsidRPr="005D0031" w14:paraId="78D78224" w14:textId="77777777" w:rsidTr="00DA04B2">
        <w:tc>
          <w:tcPr>
            <w:tcW w:w="704" w:type="dxa"/>
          </w:tcPr>
          <w:p w14:paraId="62F273FA" w14:textId="77777777" w:rsidR="00A46B19" w:rsidRPr="005D0031" w:rsidRDefault="00A46B19" w:rsidP="00A46B19">
            <w:pPr>
              <w:jc w:val="center"/>
              <w:rPr>
                <w:lang w:eastAsia="ru-RU"/>
              </w:rPr>
            </w:pPr>
            <w:r w:rsidRPr="005D0031">
              <w:rPr>
                <w:lang w:eastAsia="ru-RU"/>
              </w:rPr>
              <w:t>4.1</w:t>
            </w:r>
          </w:p>
        </w:tc>
        <w:tc>
          <w:tcPr>
            <w:tcW w:w="2957" w:type="dxa"/>
          </w:tcPr>
          <w:p w14:paraId="0A583BC7" w14:textId="77777777" w:rsidR="00A46B19" w:rsidRPr="005D0031" w:rsidRDefault="00A46B19" w:rsidP="00A46B19">
            <w:r w:rsidRPr="005D0031">
              <w:rPr>
                <w:lang w:eastAsia="ru-RU"/>
              </w:rPr>
              <w:t>Обеспеченность населения площадью торговых объектов</w:t>
            </w:r>
          </w:p>
        </w:tc>
        <w:tc>
          <w:tcPr>
            <w:tcW w:w="1301" w:type="dxa"/>
          </w:tcPr>
          <w:p w14:paraId="75FA01BA" w14:textId="18A0DB06" w:rsidR="00A46B19" w:rsidRPr="005D0031" w:rsidRDefault="00A46B19" w:rsidP="00A46B19">
            <w:pPr>
              <w:rPr>
                <w:lang w:eastAsia="ru-RU"/>
              </w:rPr>
            </w:pPr>
            <w:r w:rsidRPr="005D0031">
              <w:rPr>
                <w:lang w:eastAsia="ru-RU"/>
              </w:rPr>
              <w:t>кв. м/ на 1 000 жителей</w:t>
            </w:r>
          </w:p>
        </w:tc>
        <w:tc>
          <w:tcPr>
            <w:tcW w:w="4732" w:type="dxa"/>
          </w:tcPr>
          <w:p w14:paraId="132144DE" w14:textId="775488E9" w:rsidR="00A46B19" w:rsidRPr="005D0031" w:rsidRDefault="00A46B19" w:rsidP="00A46B19">
            <w:pPr>
              <w:rPr>
                <w:lang w:eastAsia="ru-RU"/>
              </w:rPr>
            </w:pPr>
            <m:oMathPara>
              <m:oMath>
                <m:r>
                  <m:rPr>
                    <m:sty m:val="p"/>
                  </m:rPr>
                  <w:rPr>
                    <w:rFonts w:ascii="Cambria Math" w:eastAsia="Times New Roman" w:hAnsi="Cambria Math"/>
                    <w:sz w:val="24"/>
                    <w:szCs w:val="24"/>
                    <w:lang w:eastAsia="ru-RU"/>
                  </w:rPr>
                  <m:t>Оторг</m:t>
                </m:r>
                <m:r>
                  <m:rPr>
                    <m:sty m:val="p"/>
                  </m:rPr>
                  <w:rPr>
                    <w:rFonts w:ascii="Cambria Math" w:eastAsia="Times New Roman" w:hAnsi="Cambria Math"/>
                    <w:lang w:eastAsia="ru-RU"/>
                  </w:rPr>
                  <m:t xml:space="preserve"> = </m:t>
                </m:r>
                <m:f>
                  <m:fPr>
                    <m:ctrlPr>
                      <w:rPr>
                        <w:rFonts w:ascii="Cambria Math" w:eastAsia="Times New Roman" w:hAnsi="Cambria Math"/>
                      </w:rPr>
                    </m:ctrlPr>
                  </m:fPr>
                  <m:num>
                    <m:r>
                      <m:rPr>
                        <m:sty m:val="p"/>
                      </m:rPr>
                      <w:rPr>
                        <w:rFonts w:ascii="Cambria Math" w:eastAsia="Times New Roman" w:hAnsi="Cambria Math"/>
                        <w:lang w:val="en-US" w:eastAsia="ru-RU"/>
                      </w:rPr>
                      <m:t>S</m:t>
                    </m:r>
                    <m:r>
                      <w:rPr>
                        <w:rFonts w:ascii="Cambria Math" w:eastAsia="Times New Roman" w:hAnsi="Cambria Math"/>
                        <w:lang w:eastAsia="ru-RU"/>
                      </w:rPr>
                      <m:t>торг</m:t>
                    </m:r>
                  </m:num>
                  <m:den>
                    <m:r>
                      <m:rPr>
                        <m:sty m:val="p"/>
                      </m:rPr>
                      <w:rPr>
                        <w:rFonts w:ascii="Cambria Math" w:eastAsia="Times New Roman" w:hAnsi="Cambria Math"/>
                        <w:lang w:eastAsia="ru-RU"/>
                      </w:rPr>
                      <m:t>Чсред</m:t>
                    </m:r>
                  </m:den>
                </m:f>
                <m:r>
                  <m:rPr>
                    <m:sty m:val="p"/>
                  </m:rPr>
                  <w:rPr>
                    <w:rFonts w:ascii="Cambria Math" w:eastAsia="Times New Roman" w:hAnsi="Cambria Math"/>
                    <w:lang w:val="en-US" w:eastAsia="ru-RU"/>
                  </w:rPr>
                  <m:t>x</m:t>
                </m:r>
                <m:r>
                  <m:rPr>
                    <m:sty m:val="p"/>
                  </m:rPr>
                  <w:rPr>
                    <w:rFonts w:ascii="Cambria Math" w:eastAsia="Times New Roman" w:hAnsi="Cambria Math"/>
                    <w:lang w:eastAsia="ru-RU"/>
                  </w:rPr>
                  <m:t xml:space="preserve"> 1 000 ,</m:t>
                </m:r>
                <m:r>
                  <m:rPr>
                    <m:sty m:val="p"/>
                  </m:rPr>
                  <w:rPr>
                    <w:lang w:eastAsia="ru-RU"/>
                  </w:rPr>
                  <w:br/>
                </m:r>
              </m:oMath>
            </m:oMathPara>
            <w:r w:rsidRPr="005D0031">
              <w:rPr>
                <w:lang w:eastAsia="ru-RU"/>
              </w:rPr>
              <w:t>где:</w:t>
            </w:r>
            <w:r w:rsidRPr="005D0031">
              <w:rPr>
                <w:lang w:eastAsia="ru-RU"/>
              </w:rPr>
              <w:br/>
              <w:t>Оторг – обеспеченность населения площадью торговых объектов в отчетном периоде;</w:t>
            </w:r>
            <w:r w:rsidRPr="005D0031">
              <w:rPr>
                <w:lang w:eastAsia="ru-RU"/>
              </w:rPr>
              <w:br/>
              <w:t>Sторг – площадь торговых объектов предприятий розничной торговли в отчетном периоде, кв. м;</w:t>
            </w:r>
            <w:r w:rsidRPr="005D0031">
              <w:rPr>
                <w:lang w:eastAsia="ru-RU"/>
              </w:rPr>
              <w:br/>
              <w:t>Чсред – среднегодовая численность постоянного населения в муниципальном образовании Московской области, человек.</w:t>
            </w:r>
          </w:p>
          <w:p w14:paraId="7E5BBBB5" w14:textId="2E7237D4" w:rsidR="00A46B19" w:rsidRPr="005D0031" w:rsidRDefault="00A46B19" w:rsidP="00A46B19">
            <w:pPr>
              <w:spacing w:before="120"/>
            </w:pPr>
            <w:r w:rsidRPr="005D0031">
              <w:rPr>
                <w:lang w:eastAsia="ru-RU"/>
              </w:rPr>
              <w:t>Показатель считается нарастающим итогом</w:t>
            </w:r>
          </w:p>
        </w:tc>
        <w:tc>
          <w:tcPr>
            <w:tcW w:w="3490" w:type="dxa"/>
          </w:tcPr>
          <w:p w14:paraId="203CFE66" w14:textId="20AF3561" w:rsidR="00A46B19" w:rsidRPr="005D0031" w:rsidRDefault="00A46B19" w:rsidP="00A46B19">
            <w:r w:rsidRPr="005D0031">
              <w:rPr>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1837" w:type="dxa"/>
          </w:tcPr>
          <w:p w14:paraId="5EF85B68" w14:textId="50476CB1" w:rsidR="00A46B19" w:rsidRPr="005D0031" w:rsidRDefault="00A46B19" w:rsidP="00A46B19">
            <w:r w:rsidRPr="005D0031">
              <w:rPr>
                <w:lang w:eastAsia="ru-RU"/>
              </w:rPr>
              <w:t>ежеквартально</w:t>
            </w:r>
          </w:p>
        </w:tc>
      </w:tr>
      <w:tr w:rsidR="00A46B19" w:rsidRPr="005D0031" w14:paraId="317A9915" w14:textId="77777777" w:rsidTr="00DA04B2">
        <w:tc>
          <w:tcPr>
            <w:tcW w:w="704" w:type="dxa"/>
          </w:tcPr>
          <w:p w14:paraId="7EA8855A" w14:textId="77777777" w:rsidR="00A46B19" w:rsidRPr="005D0031" w:rsidRDefault="00A46B19" w:rsidP="00A46B19">
            <w:pPr>
              <w:jc w:val="center"/>
            </w:pPr>
            <w:r w:rsidRPr="005D0031">
              <w:rPr>
                <w:lang w:eastAsia="ru-RU"/>
              </w:rPr>
              <w:t>4.2</w:t>
            </w:r>
          </w:p>
        </w:tc>
        <w:tc>
          <w:tcPr>
            <w:tcW w:w="2957" w:type="dxa"/>
          </w:tcPr>
          <w:p w14:paraId="2210CBA7" w14:textId="77777777" w:rsidR="00A46B19" w:rsidRPr="005D0031" w:rsidRDefault="00A46B19" w:rsidP="00A46B19">
            <w:r w:rsidRPr="005D0031">
              <w:rPr>
                <w:lang w:eastAsia="ru-RU"/>
              </w:rPr>
              <w:t>Обеспеченность населения предприятиями общественного питания</w:t>
            </w:r>
          </w:p>
        </w:tc>
        <w:tc>
          <w:tcPr>
            <w:tcW w:w="1301" w:type="dxa"/>
          </w:tcPr>
          <w:p w14:paraId="7961862E" w14:textId="71DB7A49" w:rsidR="00A46B19" w:rsidRPr="005D0031" w:rsidRDefault="00A46B19" w:rsidP="00A46B19">
            <w:pPr>
              <w:rPr>
                <w:lang w:eastAsia="ru-RU"/>
              </w:rPr>
            </w:pPr>
            <w:r w:rsidRPr="005D0031">
              <w:rPr>
                <w:lang w:eastAsia="ru-RU"/>
              </w:rPr>
              <w:t>посадочных мест/ на 1 000 жителей</w:t>
            </w:r>
          </w:p>
        </w:tc>
        <w:tc>
          <w:tcPr>
            <w:tcW w:w="4732" w:type="dxa"/>
          </w:tcPr>
          <w:p w14:paraId="2D657B9D" w14:textId="2E9C62F3" w:rsidR="00A46B19" w:rsidRPr="005D0031" w:rsidRDefault="00A46B19" w:rsidP="00A46B19">
            <w:pPr>
              <w:jc w:val="center"/>
              <w:rPr>
                <w:lang w:eastAsia="ru-RU"/>
              </w:rPr>
            </w:pPr>
            <m:oMathPara>
              <m:oMath>
                <m:r>
                  <m:rPr>
                    <m:sty m:val="p"/>
                  </m:rPr>
                  <w:rPr>
                    <w:rFonts w:ascii="Cambria Math" w:eastAsia="Times New Roman" w:hAnsi="Cambria Math"/>
                    <w:lang w:eastAsia="ru-RU"/>
                  </w:rPr>
                  <m:t xml:space="preserve">Ооп = </m:t>
                </m:r>
                <m:f>
                  <m:fPr>
                    <m:ctrlPr>
                      <w:rPr>
                        <w:rFonts w:ascii="Cambria Math" w:eastAsia="Times New Roman" w:hAnsi="Cambria Math"/>
                      </w:rPr>
                    </m:ctrlPr>
                  </m:fPr>
                  <m:num>
                    <m:r>
                      <m:rPr>
                        <m:sty m:val="p"/>
                      </m:rPr>
                      <w:rPr>
                        <w:rFonts w:ascii="Cambria Math" w:eastAsia="Times New Roman" w:hAnsi="Cambria Math"/>
                        <w:lang w:eastAsia="ru-RU"/>
                      </w:rPr>
                      <m:t>Кмп</m:t>
                    </m:r>
                  </m:num>
                  <m:den>
                    <m:r>
                      <m:rPr>
                        <m:sty m:val="p"/>
                      </m:rPr>
                      <w:rPr>
                        <w:rFonts w:ascii="Cambria Math" w:eastAsia="Times New Roman" w:hAnsi="Cambria Math"/>
                        <w:sz w:val="24"/>
                        <w:szCs w:val="24"/>
                        <w:lang w:eastAsia="ru-RU"/>
                      </w:rPr>
                      <m:t>Чсред</m:t>
                    </m:r>
                  </m:den>
                </m:f>
                <m:r>
                  <m:rPr>
                    <m:sty m:val="p"/>
                  </m:rPr>
                  <w:rPr>
                    <w:rFonts w:ascii="Cambria Math" w:eastAsia="Times New Roman" w:hAnsi="Cambria Math"/>
                    <w:lang w:val="en-US" w:eastAsia="ru-RU"/>
                  </w:rPr>
                  <m:t>x</m:t>
                </m:r>
                <m:r>
                  <m:rPr>
                    <m:sty m:val="p"/>
                  </m:rPr>
                  <w:rPr>
                    <w:rFonts w:ascii="Cambria Math" w:eastAsia="Times New Roman" w:hAnsi="Cambria Math"/>
                    <w:lang w:eastAsia="ru-RU"/>
                  </w:rPr>
                  <m:t xml:space="preserve"> 1 000 ,</m:t>
                </m:r>
              </m:oMath>
            </m:oMathPara>
          </w:p>
          <w:p w14:paraId="2943F4E7" w14:textId="77777777" w:rsidR="00A46B19" w:rsidRPr="005D0031" w:rsidRDefault="00A46B19" w:rsidP="00A46B19">
            <w:pPr>
              <w:rPr>
                <w:lang w:eastAsia="ru-RU"/>
              </w:rPr>
            </w:pPr>
            <w:r w:rsidRPr="005D0031">
              <w:rPr>
                <w:lang w:eastAsia="ru-RU"/>
              </w:rPr>
              <w:t>где:</w:t>
            </w:r>
          </w:p>
          <w:p w14:paraId="2F17049B" w14:textId="42F60F92" w:rsidR="00A46B19" w:rsidRPr="005D0031" w:rsidRDefault="00A46B19" w:rsidP="00A46B19">
            <w:pPr>
              <w:rPr>
                <w:lang w:eastAsia="ru-RU"/>
              </w:rPr>
            </w:pPr>
            <w:r w:rsidRPr="005D0031">
              <w:rPr>
                <w:lang w:eastAsia="ru-RU"/>
              </w:rPr>
              <w:t>Ооп - обеспеченность населения предприятиями общественного питания в отчетном периоде;</w:t>
            </w:r>
          </w:p>
          <w:p w14:paraId="21187B1D" w14:textId="15A718A3" w:rsidR="00A46B19" w:rsidRPr="005D0031" w:rsidRDefault="00A46B19" w:rsidP="00A46B19">
            <w:pPr>
              <w:rPr>
                <w:lang w:eastAsia="ru-RU"/>
              </w:rPr>
            </w:pPr>
            <w:r w:rsidRPr="005D0031">
              <w:rPr>
                <w:lang w:eastAsia="ru-RU"/>
              </w:rPr>
              <w:t>Кмп - количество посадочных мест на предприятиях общественного питания в отчетном периоде, единиц;</w:t>
            </w:r>
          </w:p>
          <w:p w14:paraId="4D1987BC" w14:textId="60EFE43C" w:rsidR="00A46B19" w:rsidRPr="005D0031" w:rsidRDefault="00A46B19" w:rsidP="00A46B19">
            <w:pPr>
              <w:rPr>
                <w:lang w:eastAsia="ru-RU"/>
              </w:rPr>
            </w:pPr>
            <w:r w:rsidRPr="005D0031">
              <w:rPr>
                <w:lang w:eastAsia="ru-RU"/>
              </w:rPr>
              <w:t>Чсред - среднегодовая численность постоянного населения в муниципальном образовании, человек.</w:t>
            </w:r>
          </w:p>
          <w:p w14:paraId="6779110F" w14:textId="6ED47955" w:rsidR="00A46B19" w:rsidRPr="005D0031" w:rsidRDefault="00A46B19" w:rsidP="00A46B19">
            <w:pPr>
              <w:spacing w:before="120"/>
            </w:pPr>
            <w:r w:rsidRPr="005D0031">
              <w:rPr>
                <w:lang w:eastAsia="ru-RU"/>
              </w:rPr>
              <w:t>Показатель считается нарастающим итогом</w:t>
            </w:r>
          </w:p>
        </w:tc>
        <w:tc>
          <w:tcPr>
            <w:tcW w:w="3490" w:type="dxa"/>
          </w:tcPr>
          <w:p w14:paraId="2A905D85" w14:textId="526E73FA" w:rsidR="00A46B19" w:rsidRPr="005D0031" w:rsidRDefault="00A46B19" w:rsidP="00A46B19">
            <w:pPr>
              <w:rPr>
                <w:lang w:eastAsia="ru-RU"/>
              </w:rPr>
            </w:pPr>
            <w:r w:rsidRPr="005D0031">
              <w:rPr>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1837" w:type="dxa"/>
          </w:tcPr>
          <w:p w14:paraId="7F606E76" w14:textId="3D2422FA" w:rsidR="00A46B19" w:rsidRPr="005D0031" w:rsidRDefault="00A46B19" w:rsidP="00A46B19">
            <w:r w:rsidRPr="005D0031">
              <w:rPr>
                <w:lang w:eastAsia="ru-RU"/>
              </w:rPr>
              <w:t>ежеквартально</w:t>
            </w:r>
          </w:p>
        </w:tc>
      </w:tr>
      <w:tr w:rsidR="00A46B19" w:rsidRPr="005D0031" w14:paraId="5364D0D6" w14:textId="77777777" w:rsidTr="00DA04B2">
        <w:tc>
          <w:tcPr>
            <w:tcW w:w="704" w:type="dxa"/>
          </w:tcPr>
          <w:p w14:paraId="474F89FA" w14:textId="77777777" w:rsidR="00A46B19" w:rsidRPr="005D0031" w:rsidRDefault="00A46B19" w:rsidP="00A46B19">
            <w:pPr>
              <w:jc w:val="center"/>
              <w:rPr>
                <w:color w:val="000000" w:themeColor="text1"/>
              </w:rPr>
            </w:pPr>
            <w:r w:rsidRPr="005D0031">
              <w:rPr>
                <w:color w:val="000000" w:themeColor="text1"/>
                <w:lang w:eastAsia="ru-RU"/>
              </w:rPr>
              <w:t>4.3</w:t>
            </w:r>
          </w:p>
        </w:tc>
        <w:tc>
          <w:tcPr>
            <w:tcW w:w="2957" w:type="dxa"/>
          </w:tcPr>
          <w:p w14:paraId="516D235F" w14:textId="77777777" w:rsidR="00A46B19" w:rsidRPr="005D0031" w:rsidRDefault="00A46B19" w:rsidP="00A46B19">
            <w:pPr>
              <w:rPr>
                <w:color w:val="000000" w:themeColor="text1"/>
              </w:rPr>
            </w:pPr>
            <w:r w:rsidRPr="005D0031">
              <w:rPr>
                <w:color w:val="000000" w:themeColor="text1"/>
                <w:lang w:eastAsia="ru-RU"/>
              </w:rPr>
              <w:t>Обеспеченность населения предприятиями бытового обслуживания</w:t>
            </w:r>
          </w:p>
        </w:tc>
        <w:tc>
          <w:tcPr>
            <w:tcW w:w="1301" w:type="dxa"/>
          </w:tcPr>
          <w:p w14:paraId="62F2CE66" w14:textId="73081A29" w:rsidR="00A46B19" w:rsidRPr="005D0031" w:rsidRDefault="00A46B19" w:rsidP="00A46B19">
            <w:pPr>
              <w:rPr>
                <w:lang w:eastAsia="ru-RU"/>
              </w:rPr>
            </w:pPr>
            <w:r w:rsidRPr="005D0031">
              <w:rPr>
                <w:lang w:eastAsia="ru-RU"/>
              </w:rPr>
              <w:t>рабочих мест/ на 1 000 жителей</w:t>
            </w:r>
          </w:p>
        </w:tc>
        <w:tc>
          <w:tcPr>
            <w:tcW w:w="4732" w:type="dxa"/>
          </w:tcPr>
          <w:p w14:paraId="70210F63" w14:textId="77777777" w:rsidR="00A46B19" w:rsidRPr="005D0031" w:rsidRDefault="00A46B19" w:rsidP="00A46B19">
            <w:pPr>
              <w:rPr>
                <w:lang w:eastAsia="ru-RU"/>
              </w:rPr>
            </w:pPr>
            <m:oMathPara>
              <m:oMath>
                <m:r>
                  <m:rPr>
                    <m:sty m:val="p"/>
                  </m:rPr>
                  <w:rPr>
                    <w:rFonts w:ascii="Cambria Math" w:hAnsi="Cambria Math"/>
                    <w:lang w:eastAsia="ru-RU"/>
                  </w:rPr>
                  <m:t xml:space="preserve">Обу = </m:t>
                </m:r>
                <m:f>
                  <m:fPr>
                    <m:ctrlPr>
                      <w:rPr>
                        <w:rFonts w:ascii="Cambria Math" w:hAnsi="Cambria Math"/>
                        <w:lang w:eastAsia="ru-RU"/>
                      </w:rPr>
                    </m:ctrlPr>
                  </m:fPr>
                  <m:num>
                    <m:r>
                      <m:rPr>
                        <m:sty m:val="p"/>
                      </m:rPr>
                      <w:rPr>
                        <w:rFonts w:ascii="Cambria Math" w:hAnsi="Cambria Math"/>
                        <w:lang w:eastAsia="ru-RU"/>
                      </w:rPr>
                      <m:t>Крм</m:t>
                    </m:r>
                  </m:num>
                  <m:den>
                    <m:r>
                      <m:rPr>
                        <m:sty m:val="p"/>
                      </m:rPr>
                      <w:rPr>
                        <w:rFonts w:ascii="Cambria Math" w:hAnsi="Cambria Math"/>
                        <w:lang w:eastAsia="ru-RU"/>
                      </w:rPr>
                      <m:t>Чсред</m:t>
                    </m:r>
                  </m:den>
                </m:f>
                <m:r>
                  <m:rPr>
                    <m:sty m:val="p"/>
                  </m:rPr>
                  <w:rPr>
                    <w:rFonts w:ascii="Cambria Math" w:hAnsi="Cambria Math"/>
                    <w:lang w:eastAsia="ru-RU"/>
                  </w:rPr>
                  <m:t>x 1 000 ,</m:t>
                </m:r>
              </m:oMath>
            </m:oMathPara>
          </w:p>
          <w:p w14:paraId="3F584DF7" w14:textId="77777777" w:rsidR="00A46B19" w:rsidRPr="005D0031" w:rsidRDefault="00A46B19" w:rsidP="00A46B19">
            <w:pPr>
              <w:contextualSpacing/>
              <w:rPr>
                <w:lang w:eastAsia="ru-RU"/>
              </w:rPr>
            </w:pPr>
            <w:r w:rsidRPr="005D0031">
              <w:rPr>
                <w:lang w:eastAsia="ru-RU"/>
              </w:rPr>
              <w:t>где:</w:t>
            </w:r>
          </w:p>
          <w:p w14:paraId="39B3C017" w14:textId="77777777" w:rsidR="00A46B19" w:rsidRPr="005D0031" w:rsidRDefault="00A46B19" w:rsidP="00A46B19">
            <w:pPr>
              <w:contextualSpacing/>
              <w:jc w:val="both"/>
              <w:rPr>
                <w:lang w:eastAsia="ru-RU"/>
              </w:rPr>
            </w:pPr>
            <w:r w:rsidRPr="005D0031">
              <w:rPr>
                <w:lang w:eastAsia="ru-RU"/>
              </w:rPr>
              <w:t>Обу </w:t>
            </w:r>
            <w:r w:rsidRPr="005D0031">
              <w:rPr>
                <w:lang w:eastAsia="ru-RU"/>
              </w:rPr>
              <w:noBreakHyphen/>
              <w:t> обеспеченность населения предприятиями бытового обслуживания в отчетном периоде;</w:t>
            </w:r>
          </w:p>
          <w:p w14:paraId="3FDD1782" w14:textId="77777777" w:rsidR="00A46B19" w:rsidRPr="005D0031" w:rsidRDefault="00A46B19" w:rsidP="00A46B19">
            <w:pPr>
              <w:contextualSpacing/>
              <w:jc w:val="both"/>
              <w:rPr>
                <w:lang w:eastAsia="ru-RU"/>
              </w:rPr>
            </w:pPr>
            <w:r w:rsidRPr="005D0031">
              <w:rPr>
                <w:lang w:eastAsia="ru-RU"/>
              </w:rPr>
              <w:t>Крм </w:t>
            </w:r>
            <w:r w:rsidRPr="005D0031">
              <w:rPr>
                <w:lang w:eastAsia="ru-RU"/>
              </w:rPr>
              <w:noBreakHyphen/>
              <w:t> количество рабочих мест на предприятиях бытовых услуг в отчетном периоде, единиц;</w:t>
            </w:r>
          </w:p>
          <w:p w14:paraId="4B3A7F9F" w14:textId="18040402" w:rsidR="00A46B19" w:rsidRPr="005D0031" w:rsidRDefault="00A46B19" w:rsidP="00A46B19">
            <w:pPr>
              <w:contextualSpacing/>
              <w:jc w:val="both"/>
              <w:rPr>
                <w:lang w:eastAsia="ru-RU"/>
              </w:rPr>
            </w:pPr>
            <w:r w:rsidRPr="005D0031">
              <w:rPr>
                <w:lang w:eastAsia="ru-RU"/>
              </w:rPr>
              <w:lastRenderedPageBreak/>
              <w:t>Чсред </w:t>
            </w:r>
            <w:r w:rsidRPr="005D0031">
              <w:rPr>
                <w:lang w:eastAsia="ru-RU"/>
              </w:rPr>
              <w:noBreakHyphen/>
              <w:t> среднегодовая численность постоянного населения в муниципальном образовании, человек.</w:t>
            </w:r>
          </w:p>
          <w:p w14:paraId="171540B7" w14:textId="09AD8B1A" w:rsidR="00A46B19" w:rsidRPr="005D0031" w:rsidRDefault="00A46B19" w:rsidP="00A46B19">
            <w:pPr>
              <w:spacing w:before="120"/>
              <w:rPr>
                <w:lang w:eastAsia="ru-RU"/>
              </w:rPr>
            </w:pPr>
            <w:r w:rsidRPr="005D0031">
              <w:rPr>
                <w:lang w:eastAsia="ru-RU"/>
              </w:rPr>
              <w:t>Показатель считается нарастающим итогом</w:t>
            </w:r>
          </w:p>
        </w:tc>
        <w:tc>
          <w:tcPr>
            <w:tcW w:w="3490" w:type="dxa"/>
          </w:tcPr>
          <w:p w14:paraId="25606B33" w14:textId="02426E2C" w:rsidR="00A46B19" w:rsidRPr="005D0031" w:rsidRDefault="00A46B19" w:rsidP="00A46B19">
            <w:pPr>
              <w:rPr>
                <w:color w:val="000000" w:themeColor="text1"/>
              </w:rPr>
            </w:pPr>
            <w:r w:rsidRPr="005D0031">
              <w:lastRenderedPageBreak/>
              <w:t xml:space="preserve">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w:t>
            </w:r>
            <w:r w:rsidRPr="005D0031">
              <w:lastRenderedPageBreak/>
              <w:t>свою деятельность на отчетную дату</w:t>
            </w:r>
          </w:p>
        </w:tc>
        <w:tc>
          <w:tcPr>
            <w:tcW w:w="1837" w:type="dxa"/>
          </w:tcPr>
          <w:p w14:paraId="7EFD3846" w14:textId="2F177AC5" w:rsidR="00A46B19" w:rsidRPr="005D0031" w:rsidRDefault="00A46B19" w:rsidP="00A46B19">
            <w:pPr>
              <w:rPr>
                <w:color w:val="000000" w:themeColor="text1"/>
              </w:rPr>
            </w:pPr>
            <w:r w:rsidRPr="005D0031">
              <w:lastRenderedPageBreak/>
              <w:t>Ежеквартально</w:t>
            </w:r>
          </w:p>
        </w:tc>
      </w:tr>
      <w:tr w:rsidR="00A46B19" w:rsidRPr="008B46D3" w14:paraId="0BDE092C" w14:textId="77777777" w:rsidTr="00DA04B2">
        <w:trPr>
          <w:trHeight w:val="3908"/>
        </w:trPr>
        <w:tc>
          <w:tcPr>
            <w:tcW w:w="704" w:type="dxa"/>
          </w:tcPr>
          <w:p w14:paraId="5DAC81E0" w14:textId="77777777" w:rsidR="00A46B19" w:rsidRPr="005D0031" w:rsidRDefault="00A46B19" w:rsidP="00A46B19">
            <w:pPr>
              <w:jc w:val="center"/>
              <w:rPr>
                <w:lang w:eastAsia="ru-RU"/>
              </w:rPr>
            </w:pPr>
            <w:r w:rsidRPr="005D0031">
              <w:rPr>
                <w:lang w:eastAsia="ru-RU"/>
              </w:rPr>
              <w:lastRenderedPageBreak/>
              <w:t>4.4</w:t>
            </w:r>
          </w:p>
        </w:tc>
        <w:tc>
          <w:tcPr>
            <w:tcW w:w="2957" w:type="dxa"/>
          </w:tcPr>
          <w:p w14:paraId="3DFF49F0" w14:textId="77777777" w:rsidR="00A46B19" w:rsidRPr="005D0031" w:rsidRDefault="00A46B19" w:rsidP="00A46B19">
            <w:pPr>
              <w:rPr>
                <w:lang w:eastAsia="ru-RU"/>
              </w:rPr>
            </w:pPr>
            <w:r w:rsidRPr="005D0031">
              <w:rPr>
                <w:lang w:eastAsia="ru-RU"/>
              </w:rPr>
              <w:t>Доля обращений по вопросу защиты прав потребителей от общего количества поступивших обращений.</w:t>
            </w:r>
          </w:p>
        </w:tc>
        <w:tc>
          <w:tcPr>
            <w:tcW w:w="1301" w:type="dxa"/>
          </w:tcPr>
          <w:p w14:paraId="05C454AF" w14:textId="79D819FF" w:rsidR="00A46B19" w:rsidRPr="005D0031" w:rsidRDefault="00A46B19" w:rsidP="00A46B19">
            <w:pPr>
              <w:rPr>
                <w:lang w:eastAsia="ru-RU"/>
              </w:rPr>
            </w:pPr>
            <w:r w:rsidRPr="005D0031">
              <w:rPr>
                <w:lang w:eastAsia="ru-RU"/>
              </w:rPr>
              <w:t>%</w:t>
            </w:r>
          </w:p>
        </w:tc>
        <w:tc>
          <w:tcPr>
            <w:tcW w:w="4732" w:type="dxa"/>
          </w:tcPr>
          <w:p w14:paraId="7B716288" w14:textId="771354F6" w:rsidR="00A46B19" w:rsidRPr="005D0031" w:rsidRDefault="00A46B19" w:rsidP="00A46B19">
            <w:pPr>
              <w:widowControl w:val="0"/>
              <w:contextualSpacing/>
              <w:jc w:val="center"/>
              <w:rPr>
                <w:sz w:val="20"/>
                <w:szCs w:val="20"/>
              </w:rPr>
            </w:pPr>
            <m:oMath>
              <m:r>
                <w:rPr>
                  <w:rFonts w:ascii="Cambria Math" w:hAnsi="Cambria Math"/>
                </w:rPr>
                <m:t>Dзпп</m:t>
              </m:r>
              <m:r>
                <m:rPr>
                  <m:sty m:val="p"/>
                </m:rPr>
                <w:rPr>
                  <w:rFonts w:ascii="Cambria Math" w:hAnsi="Cambria Math"/>
                </w:rPr>
                <m:t>=</m:t>
              </m:r>
              <m:f>
                <m:fPr>
                  <m:ctrlPr>
                    <w:rPr>
                      <w:rFonts w:ascii="Cambria Math" w:hAnsi="Cambria Math"/>
                    </w:rPr>
                  </m:ctrlPr>
                </m:fPr>
                <m:num>
                  <m:r>
                    <w:rPr>
                      <w:rFonts w:ascii="Cambria Math" w:hAnsi="Cambria Math"/>
                    </w:rPr>
                    <m:t>Озпп</m:t>
                  </m:r>
                </m:num>
                <m:den>
                  <m:r>
                    <m:rPr>
                      <m:sty m:val="p"/>
                    </m:rPr>
                    <w:rPr>
                      <w:rFonts w:ascii="Cambria Math" w:hAnsi="Cambria Math"/>
                    </w:rPr>
                    <m:t>Ообщий</m:t>
                  </m:r>
                </m:den>
              </m:f>
            </m:oMath>
            <w:r w:rsidRPr="005D0031">
              <w:t>*100%,</w:t>
            </w:r>
            <w:r w:rsidRPr="005D0031">
              <w:rPr>
                <w:sz w:val="24"/>
                <w:szCs w:val="24"/>
              </w:rPr>
              <w:t xml:space="preserve"> </w:t>
            </w:r>
            <w:r w:rsidRPr="005D0031">
              <w:t>где</w:t>
            </w:r>
          </w:p>
          <w:p w14:paraId="47DDFBFC" w14:textId="77777777" w:rsidR="00A46B19" w:rsidRPr="005D0031" w:rsidRDefault="00A46B19" w:rsidP="00A46B19">
            <w:pPr>
              <w:widowControl w:val="0"/>
              <w:contextualSpacing/>
              <w:jc w:val="both"/>
              <w:rPr>
                <w:sz w:val="20"/>
                <w:szCs w:val="20"/>
              </w:rPr>
            </w:pPr>
          </w:p>
          <w:p w14:paraId="2A18C0B3" w14:textId="77777777" w:rsidR="00A46B19" w:rsidRPr="005D0031" w:rsidRDefault="00A46B19" w:rsidP="00A46B19">
            <w:pPr>
              <w:widowControl w:val="0"/>
              <w:contextualSpacing/>
              <w:jc w:val="both"/>
            </w:pPr>
            <w:r w:rsidRPr="005D0031">
              <w:rPr>
                <w:lang w:val="en-US"/>
              </w:rPr>
              <w:t>D</w:t>
            </w:r>
            <w:r w:rsidRPr="005D0031">
              <w:t>зпп - доля обращений по вопросу защиты прав потребителей от общего количества поступивших обращений;</w:t>
            </w:r>
          </w:p>
          <w:p w14:paraId="12A557D1" w14:textId="77777777" w:rsidR="00A46B19" w:rsidRPr="005D0031" w:rsidRDefault="00A46B19" w:rsidP="00A46B19">
            <w:pPr>
              <w:widowControl w:val="0"/>
              <w:contextualSpacing/>
              <w:jc w:val="both"/>
            </w:pPr>
            <w:r w:rsidRPr="005D0031">
              <w:t>Озпп – количество обращений, поступивших в администрацию муниципального образования по вопросу защиты прав потребителей</w:t>
            </w:r>
          </w:p>
          <w:p w14:paraId="61C4D156" w14:textId="60715694" w:rsidR="00A46B19" w:rsidRPr="005D0031" w:rsidRDefault="00A46B19" w:rsidP="00A46B19">
            <w:pPr>
              <w:widowControl w:val="0"/>
              <w:contextualSpacing/>
              <w:jc w:val="both"/>
            </w:pPr>
            <w:r w:rsidRPr="005D0031">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tc>
        <w:tc>
          <w:tcPr>
            <w:tcW w:w="3490" w:type="dxa"/>
          </w:tcPr>
          <w:p w14:paraId="569FBE16" w14:textId="77777777" w:rsidR="00A46B19" w:rsidRPr="005D0031" w:rsidRDefault="00A46B19" w:rsidP="00A46B19">
            <w:pPr>
              <w:rPr>
                <w:lang w:eastAsia="ru-RU"/>
              </w:rPr>
            </w:pPr>
            <w:r w:rsidRPr="005D0031">
              <w:rPr>
                <w:lang w:eastAsia="ru-RU"/>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837" w:type="dxa"/>
          </w:tcPr>
          <w:p w14:paraId="494C36C5" w14:textId="38E92247" w:rsidR="00A46B19" w:rsidRPr="005D0031" w:rsidRDefault="00A46B19" w:rsidP="00A46B19">
            <w:pPr>
              <w:rPr>
                <w:lang w:eastAsia="ru-RU"/>
              </w:rPr>
            </w:pPr>
            <w:r w:rsidRPr="005D0031">
              <w:rPr>
                <w:lang w:eastAsia="ru-RU"/>
              </w:rPr>
              <w:t>ежеквартально</w:t>
            </w:r>
          </w:p>
        </w:tc>
      </w:tr>
    </w:tbl>
    <w:p w14:paraId="60129C26" w14:textId="77777777" w:rsidR="0057520F" w:rsidRDefault="0057520F" w:rsidP="001E1CD6">
      <w:pPr>
        <w:tabs>
          <w:tab w:val="left" w:pos="8565"/>
        </w:tabs>
        <w:jc w:val="center"/>
        <w:rPr>
          <w:b/>
          <w:sz w:val="24"/>
        </w:rPr>
      </w:pPr>
    </w:p>
    <w:p w14:paraId="0090F304" w14:textId="77777777" w:rsidR="008A0A5E" w:rsidRDefault="008A0A5E" w:rsidP="008A0A5E">
      <w:pPr>
        <w:tabs>
          <w:tab w:val="left" w:pos="8565"/>
        </w:tabs>
        <w:rPr>
          <w:b/>
          <w:sz w:val="24"/>
        </w:rPr>
        <w:sectPr w:rsidR="008A0A5E" w:rsidSect="008A0A5E">
          <w:pgSz w:w="16838" w:h="11906" w:orient="landscape"/>
          <w:pgMar w:top="1134" w:right="851" w:bottom="1134" w:left="1134" w:header="709" w:footer="709" w:gutter="0"/>
          <w:pgNumType w:start="9"/>
          <w:cols w:space="708"/>
          <w:docGrid w:linePitch="360"/>
        </w:sectPr>
      </w:pPr>
    </w:p>
    <w:p w14:paraId="53291D89" w14:textId="77777777" w:rsidR="001E2DAC" w:rsidRPr="008B46D3" w:rsidRDefault="00EC1663" w:rsidP="001E2DAC">
      <w:pPr>
        <w:tabs>
          <w:tab w:val="left" w:pos="8565"/>
        </w:tabs>
        <w:jc w:val="center"/>
        <w:rPr>
          <w:b/>
          <w:sz w:val="24"/>
        </w:rPr>
      </w:pPr>
      <w:r w:rsidRPr="008B46D3">
        <w:rPr>
          <w:b/>
          <w:sz w:val="24"/>
        </w:rPr>
        <w:lastRenderedPageBreak/>
        <w:t>10</w:t>
      </w:r>
      <w:r w:rsidR="001E2DAC" w:rsidRPr="008B46D3">
        <w:rPr>
          <w:b/>
          <w:sz w:val="24"/>
        </w:rPr>
        <w:t>.</w:t>
      </w:r>
      <w:r w:rsidRPr="008B46D3">
        <w:rPr>
          <w:b/>
          <w:sz w:val="24"/>
        </w:rPr>
        <w:t xml:space="preserve"> </w:t>
      </w:r>
      <w:r w:rsidR="001E2DAC" w:rsidRPr="008B46D3">
        <w:rPr>
          <w:b/>
          <w:sz w:val="24"/>
        </w:rPr>
        <w:t>Методика определения результатов выполнения мероприятий муниципальной программы городского округа Жуковский</w:t>
      </w:r>
    </w:p>
    <w:p w14:paraId="6B5EF698" w14:textId="77777777" w:rsidR="00831AF8" w:rsidRPr="008B46D3" w:rsidRDefault="001E2DAC" w:rsidP="001E2DAC">
      <w:pPr>
        <w:tabs>
          <w:tab w:val="left" w:pos="8565"/>
        </w:tabs>
        <w:jc w:val="center"/>
        <w:rPr>
          <w:b/>
          <w:sz w:val="24"/>
        </w:rPr>
      </w:pPr>
      <w:r w:rsidRPr="008B46D3">
        <w:rPr>
          <w:b/>
          <w:sz w:val="24"/>
        </w:rPr>
        <w:t>«Предпринимательство»</w:t>
      </w:r>
    </w:p>
    <w:tbl>
      <w:tblPr>
        <w:tblW w:w="15304" w:type="dxa"/>
        <w:jc w:val="center"/>
        <w:tblLayout w:type="fixed"/>
        <w:tblLook w:val="04A0" w:firstRow="1" w:lastRow="0" w:firstColumn="1" w:lastColumn="0" w:noHBand="0" w:noVBand="1"/>
      </w:tblPr>
      <w:tblGrid>
        <w:gridCol w:w="700"/>
        <w:gridCol w:w="1294"/>
        <w:gridCol w:w="1276"/>
        <w:gridCol w:w="992"/>
        <w:gridCol w:w="3402"/>
        <w:gridCol w:w="1134"/>
        <w:gridCol w:w="6506"/>
      </w:tblGrid>
      <w:tr w:rsidR="001E2DAC" w:rsidRPr="00BA2E4E" w14:paraId="2F2510A5" w14:textId="77777777" w:rsidTr="00BF43AC">
        <w:trPr>
          <w:trHeight w:val="94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1FA7"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 п/п</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38F61C04"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 подпрограммы X</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9D90D4"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 основного мероприятия YY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CA0AE1"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 мероприятия ZZ</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11028DD"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Наименование результата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FC78EE"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Единица измерения</w:t>
            </w:r>
          </w:p>
        </w:tc>
        <w:tc>
          <w:tcPr>
            <w:tcW w:w="6506" w:type="dxa"/>
            <w:tcBorders>
              <w:top w:val="single" w:sz="4" w:space="0" w:color="auto"/>
              <w:left w:val="nil"/>
              <w:bottom w:val="single" w:sz="4" w:space="0" w:color="auto"/>
              <w:right w:val="single" w:sz="4" w:space="0" w:color="auto"/>
            </w:tcBorders>
            <w:shd w:val="clear" w:color="auto" w:fill="auto"/>
            <w:vAlign w:val="center"/>
            <w:hideMark/>
          </w:tcPr>
          <w:p w14:paraId="37B829B7"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Порядок определения значений</w:t>
            </w:r>
          </w:p>
        </w:tc>
      </w:tr>
      <w:tr w:rsidR="001E2DAC" w:rsidRPr="00BA2E4E" w14:paraId="0D4AA2F9" w14:textId="77777777" w:rsidTr="00BF43AC">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FC6880"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1</w:t>
            </w:r>
          </w:p>
        </w:tc>
        <w:tc>
          <w:tcPr>
            <w:tcW w:w="1294" w:type="dxa"/>
            <w:tcBorders>
              <w:top w:val="nil"/>
              <w:left w:val="nil"/>
              <w:bottom w:val="single" w:sz="4" w:space="0" w:color="auto"/>
              <w:right w:val="single" w:sz="4" w:space="0" w:color="auto"/>
            </w:tcBorders>
            <w:shd w:val="clear" w:color="auto" w:fill="auto"/>
            <w:vAlign w:val="center"/>
            <w:hideMark/>
          </w:tcPr>
          <w:p w14:paraId="5D41D92E"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14:paraId="42359C04"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1DAF2B48"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4</w:t>
            </w:r>
          </w:p>
        </w:tc>
        <w:tc>
          <w:tcPr>
            <w:tcW w:w="3402" w:type="dxa"/>
            <w:tcBorders>
              <w:top w:val="nil"/>
              <w:left w:val="nil"/>
              <w:bottom w:val="single" w:sz="4" w:space="0" w:color="auto"/>
              <w:right w:val="single" w:sz="4" w:space="0" w:color="auto"/>
            </w:tcBorders>
            <w:shd w:val="clear" w:color="auto" w:fill="auto"/>
            <w:vAlign w:val="center"/>
            <w:hideMark/>
          </w:tcPr>
          <w:p w14:paraId="641C3D39"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5</w:t>
            </w:r>
          </w:p>
        </w:tc>
        <w:tc>
          <w:tcPr>
            <w:tcW w:w="1134" w:type="dxa"/>
            <w:tcBorders>
              <w:top w:val="nil"/>
              <w:left w:val="nil"/>
              <w:bottom w:val="single" w:sz="4" w:space="0" w:color="auto"/>
              <w:right w:val="single" w:sz="4" w:space="0" w:color="auto"/>
            </w:tcBorders>
            <w:shd w:val="clear" w:color="auto" w:fill="auto"/>
            <w:vAlign w:val="center"/>
            <w:hideMark/>
          </w:tcPr>
          <w:p w14:paraId="2A65AC45"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6</w:t>
            </w:r>
          </w:p>
        </w:tc>
        <w:tc>
          <w:tcPr>
            <w:tcW w:w="6506" w:type="dxa"/>
            <w:tcBorders>
              <w:top w:val="nil"/>
              <w:left w:val="nil"/>
              <w:bottom w:val="single" w:sz="4" w:space="0" w:color="auto"/>
              <w:right w:val="single" w:sz="4" w:space="0" w:color="auto"/>
            </w:tcBorders>
            <w:shd w:val="clear" w:color="auto" w:fill="auto"/>
            <w:vAlign w:val="center"/>
            <w:hideMark/>
          </w:tcPr>
          <w:p w14:paraId="198E9083" w14:textId="77777777" w:rsidR="001E2DAC" w:rsidRPr="00BA2E4E" w:rsidRDefault="001E2DAC" w:rsidP="001E2DAC">
            <w:pPr>
              <w:spacing w:after="0" w:line="240" w:lineRule="auto"/>
              <w:jc w:val="center"/>
              <w:rPr>
                <w:rFonts w:eastAsia="Times New Roman"/>
                <w:color w:val="000000"/>
                <w:lang w:eastAsia="ru-RU"/>
              </w:rPr>
            </w:pPr>
            <w:r w:rsidRPr="00BA2E4E">
              <w:rPr>
                <w:rFonts w:eastAsia="Times New Roman"/>
                <w:color w:val="000000"/>
                <w:lang w:eastAsia="ru-RU"/>
              </w:rPr>
              <w:t>7</w:t>
            </w:r>
          </w:p>
        </w:tc>
      </w:tr>
      <w:tr w:rsidR="00851CB7" w:rsidRPr="00BA2E4E" w14:paraId="06DD88C3" w14:textId="77777777" w:rsidTr="00BF43AC">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035AD279" w14:textId="4E3811C5" w:rsidR="00851CB7" w:rsidRPr="00BA2E4E" w:rsidRDefault="00851CB7" w:rsidP="00C31ABE">
            <w:pPr>
              <w:pStyle w:val="a3"/>
              <w:numPr>
                <w:ilvl w:val="0"/>
                <w:numId w:val="21"/>
              </w:numPr>
              <w:spacing w:after="0" w:line="240" w:lineRule="auto"/>
              <w:jc w:val="center"/>
              <w:rPr>
                <w:rFonts w:eastAsia="Times New Roman"/>
                <w:color w:val="000000"/>
                <w:lang w:eastAsia="ru-RU"/>
              </w:rPr>
            </w:pPr>
          </w:p>
        </w:tc>
        <w:tc>
          <w:tcPr>
            <w:tcW w:w="1294" w:type="dxa"/>
            <w:tcBorders>
              <w:top w:val="nil"/>
              <w:left w:val="nil"/>
              <w:bottom w:val="single" w:sz="4" w:space="0" w:color="auto"/>
              <w:right w:val="single" w:sz="4" w:space="0" w:color="auto"/>
            </w:tcBorders>
            <w:shd w:val="clear" w:color="auto" w:fill="auto"/>
            <w:vAlign w:val="center"/>
          </w:tcPr>
          <w:p w14:paraId="4E491F48" w14:textId="29A65A16"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641F741" w14:textId="7C5AFD4B"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02</w:t>
            </w:r>
          </w:p>
        </w:tc>
        <w:tc>
          <w:tcPr>
            <w:tcW w:w="992" w:type="dxa"/>
            <w:tcBorders>
              <w:top w:val="nil"/>
              <w:left w:val="nil"/>
              <w:bottom w:val="single" w:sz="4" w:space="0" w:color="auto"/>
              <w:right w:val="single" w:sz="4" w:space="0" w:color="auto"/>
            </w:tcBorders>
            <w:shd w:val="clear" w:color="auto" w:fill="auto"/>
            <w:vAlign w:val="center"/>
          </w:tcPr>
          <w:p w14:paraId="0BB75A40" w14:textId="1ECC602F"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01</w:t>
            </w:r>
          </w:p>
        </w:tc>
        <w:tc>
          <w:tcPr>
            <w:tcW w:w="3402" w:type="dxa"/>
            <w:tcBorders>
              <w:top w:val="nil"/>
              <w:left w:val="nil"/>
              <w:bottom w:val="single" w:sz="4" w:space="0" w:color="auto"/>
              <w:right w:val="single" w:sz="4" w:space="0" w:color="auto"/>
            </w:tcBorders>
            <w:shd w:val="clear" w:color="auto" w:fill="auto"/>
            <w:vAlign w:val="center"/>
          </w:tcPr>
          <w:p w14:paraId="140DF05E" w14:textId="0689D650" w:rsidR="00851CB7" w:rsidRPr="00BA2E4E" w:rsidRDefault="00851CB7" w:rsidP="00851CB7">
            <w:pPr>
              <w:spacing w:after="0"/>
              <w:rPr>
                <w:rFonts w:eastAsia="Times New Roman"/>
                <w:color w:val="000000"/>
                <w:lang w:eastAsia="ru-RU"/>
              </w:rPr>
            </w:pPr>
            <w:r w:rsidRPr="00BA2E4E">
              <w:rPr>
                <w:rFonts w:eastAsia="Times New Roman"/>
                <w:color w:val="000000"/>
                <w:lang w:eastAsia="ru-RU"/>
              </w:rPr>
              <w:t>Количество резидентов, привлечённых на территорию индустриальных (промышленных) парков (за отчетный год)</w:t>
            </w:r>
          </w:p>
        </w:tc>
        <w:tc>
          <w:tcPr>
            <w:tcW w:w="1134" w:type="dxa"/>
            <w:tcBorders>
              <w:top w:val="nil"/>
              <w:left w:val="nil"/>
              <w:bottom w:val="single" w:sz="4" w:space="0" w:color="auto"/>
              <w:right w:val="single" w:sz="4" w:space="0" w:color="auto"/>
            </w:tcBorders>
            <w:shd w:val="clear" w:color="auto" w:fill="auto"/>
            <w:vAlign w:val="center"/>
          </w:tcPr>
          <w:p w14:paraId="75CAF294" w14:textId="12C97036" w:rsidR="00851CB7" w:rsidRPr="00BA2E4E" w:rsidRDefault="00851CB7" w:rsidP="00851CB7">
            <w:pPr>
              <w:spacing w:after="0"/>
              <w:jc w:val="center"/>
              <w:rPr>
                <w:rFonts w:eastAsia="Times New Roman"/>
                <w:color w:val="000000"/>
                <w:lang w:eastAsia="ru-RU"/>
              </w:rPr>
            </w:pPr>
            <w:r w:rsidRPr="00BA2E4E">
              <w:rPr>
                <w:rFonts w:eastAsia="Times New Roman"/>
                <w:color w:val="000000"/>
                <w:lang w:eastAsia="ru-RU"/>
              </w:rPr>
              <w:t>единиц</w:t>
            </w:r>
          </w:p>
        </w:tc>
        <w:tc>
          <w:tcPr>
            <w:tcW w:w="6506" w:type="dxa"/>
            <w:tcBorders>
              <w:top w:val="nil"/>
              <w:left w:val="nil"/>
              <w:bottom w:val="single" w:sz="4" w:space="0" w:color="auto"/>
              <w:right w:val="single" w:sz="4" w:space="0" w:color="auto"/>
            </w:tcBorders>
            <w:shd w:val="clear" w:color="auto" w:fill="auto"/>
            <w:vAlign w:val="center"/>
          </w:tcPr>
          <w:p w14:paraId="1D6567EB" w14:textId="77777777" w:rsidR="00A46B19" w:rsidRPr="00BA2E4E" w:rsidRDefault="00A46B19" w:rsidP="00A46B19">
            <w:pPr>
              <w:autoSpaceDE w:val="0"/>
              <w:autoSpaceDN w:val="0"/>
              <w:adjustRightInd w:val="0"/>
              <w:spacing w:after="120"/>
              <w:rPr>
                <w:rFonts w:eastAsia="Times New Roman"/>
                <w:color w:val="000000"/>
                <w:lang w:eastAsia="ru-RU"/>
              </w:rPr>
            </w:pPr>
            <w:r w:rsidRPr="00BA2E4E">
              <w:rPr>
                <w:rFonts w:eastAsia="Times New Roman"/>
                <w:color w:val="000000"/>
                <w:lang w:eastAsia="ru-RU"/>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565069B4" w14:textId="77777777" w:rsidR="00A46B19" w:rsidRPr="00BA2E4E" w:rsidRDefault="00A46B19" w:rsidP="00A46B19">
            <w:pPr>
              <w:autoSpaceDE w:val="0"/>
              <w:autoSpaceDN w:val="0"/>
              <w:adjustRightInd w:val="0"/>
              <w:spacing w:after="120"/>
              <w:rPr>
                <w:rFonts w:eastAsia="Times New Roman"/>
                <w:color w:val="000000"/>
                <w:lang w:eastAsia="ru-RU"/>
              </w:rPr>
            </w:pPr>
            <w:r w:rsidRPr="00BA2E4E">
              <w:rPr>
                <w:rFonts w:eastAsia="Times New Roman"/>
                <w:color w:val="000000"/>
                <w:lang w:eastAsia="ru-RU"/>
              </w:rPr>
              <w:t>Периодичность представления – ежеквартально.</w:t>
            </w:r>
          </w:p>
          <w:p w14:paraId="15F8DA5B" w14:textId="65F3F53B" w:rsidR="00851CB7" w:rsidRPr="00BA2E4E" w:rsidRDefault="00A46B19" w:rsidP="00A46B19">
            <w:pPr>
              <w:spacing w:after="120"/>
              <w:rPr>
                <w:rFonts w:eastAsia="Times New Roman"/>
                <w:color w:val="000000"/>
                <w:lang w:eastAsia="ru-RU"/>
              </w:rPr>
            </w:pPr>
            <w:r w:rsidRPr="00BA2E4E">
              <w:rPr>
                <w:rFonts w:eastAsia="Times New Roman"/>
                <w:color w:val="000000"/>
                <w:lang w:eastAsia="ru-RU"/>
              </w:rPr>
              <w:t>Результат считается нарастающим итогом в отчетном периоде.</w:t>
            </w:r>
          </w:p>
        </w:tc>
      </w:tr>
      <w:tr w:rsidR="00851CB7" w:rsidRPr="00BA2E4E" w14:paraId="2517CA77" w14:textId="77777777" w:rsidTr="00BF43AC">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491562D1" w14:textId="580E807E" w:rsidR="00851CB7" w:rsidRPr="00BA2E4E" w:rsidRDefault="00851CB7" w:rsidP="00C31ABE">
            <w:pPr>
              <w:pStyle w:val="a3"/>
              <w:numPr>
                <w:ilvl w:val="0"/>
                <w:numId w:val="21"/>
              </w:numPr>
              <w:spacing w:after="0" w:line="240" w:lineRule="auto"/>
              <w:jc w:val="center"/>
              <w:rPr>
                <w:rFonts w:eastAsia="Times New Roman"/>
                <w:color w:val="000000"/>
                <w:lang w:eastAsia="ru-RU"/>
              </w:rPr>
            </w:pPr>
          </w:p>
        </w:tc>
        <w:tc>
          <w:tcPr>
            <w:tcW w:w="1294" w:type="dxa"/>
            <w:tcBorders>
              <w:top w:val="nil"/>
              <w:left w:val="nil"/>
              <w:bottom w:val="single" w:sz="4" w:space="0" w:color="auto"/>
              <w:right w:val="single" w:sz="4" w:space="0" w:color="auto"/>
            </w:tcBorders>
            <w:shd w:val="clear" w:color="auto" w:fill="auto"/>
            <w:vAlign w:val="center"/>
          </w:tcPr>
          <w:p w14:paraId="547CC9BC" w14:textId="478E8783"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52541B05" w14:textId="41F18155"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03</w:t>
            </w:r>
          </w:p>
        </w:tc>
        <w:tc>
          <w:tcPr>
            <w:tcW w:w="992" w:type="dxa"/>
            <w:tcBorders>
              <w:top w:val="nil"/>
              <w:left w:val="nil"/>
              <w:bottom w:val="single" w:sz="4" w:space="0" w:color="auto"/>
              <w:right w:val="single" w:sz="4" w:space="0" w:color="auto"/>
            </w:tcBorders>
            <w:shd w:val="clear" w:color="auto" w:fill="auto"/>
            <w:vAlign w:val="center"/>
          </w:tcPr>
          <w:p w14:paraId="7F9D73F7" w14:textId="68FB846D"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01</w:t>
            </w:r>
          </w:p>
        </w:tc>
        <w:tc>
          <w:tcPr>
            <w:tcW w:w="3402" w:type="dxa"/>
            <w:tcBorders>
              <w:top w:val="nil"/>
              <w:left w:val="nil"/>
              <w:bottom w:val="single" w:sz="4" w:space="0" w:color="auto"/>
              <w:right w:val="single" w:sz="4" w:space="0" w:color="auto"/>
            </w:tcBorders>
            <w:shd w:val="clear" w:color="auto" w:fill="auto"/>
            <w:vAlign w:val="center"/>
          </w:tcPr>
          <w:p w14:paraId="5676D32D" w14:textId="53EEADAE" w:rsidR="00851CB7" w:rsidRPr="00BA2E4E" w:rsidRDefault="00A46B19" w:rsidP="00851CB7">
            <w:pPr>
              <w:spacing w:after="0"/>
              <w:rPr>
                <w:rFonts w:eastAsia="Times New Roman"/>
                <w:color w:val="000000"/>
                <w:lang w:eastAsia="ru-RU"/>
              </w:rPr>
            </w:pPr>
            <w:r w:rsidRPr="00BA2E4E">
              <w:rPr>
                <w:rFonts w:eastAsia="Times New Roman"/>
                <w:color w:val="000000"/>
                <w:lang w:eastAsia="ru-RU"/>
              </w:rPr>
              <w:t>Количество организаций, осуществляющих деятельность в сфере науки, технологии, техники и инноваций в целях реализации научных, научно-технических и инновационных проектов</w:t>
            </w:r>
          </w:p>
        </w:tc>
        <w:tc>
          <w:tcPr>
            <w:tcW w:w="1134" w:type="dxa"/>
            <w:tcBorders>
              <w:top w:val="nil"/>
              <w:left w:val="nil"/>
              <w:bottom w:val="single" w:sz="4" w:space="0" w:color="auto"/>
              <w:right w:val="single" w:sz="4" w:space="0" w:color="auto"/>
            </w:tcBorders>
            <w:shd w:val="clear" w:color="auto" w:fill="auto"/>
            <w:vAlign w:val="center"/>
          </w:tcPr>
          <w:p w14:paraId="27903659" w14:textId="654F7DF5" w:rsidR="00851CB7" w:rsidRPr="00BA2E4E" w:rsidRDefault="00851CB7" w:rsidP="00851CB7">
            <w:pPr>
              <w:spacing w:after="0"/>
              <w:jc w:val="center"/>
              <w:rPr>
                <w:rFonts w:eastAsia="Times New Roman"/>
                <w:color w:val="000000"/>
                <w:lang w:eastAsia="ru-RU"/>
              </w:rPr>
            </w:pPr>
            <w:r w:rsidRPr="00BA2E4E">
              <w:rPr>
                <w:rFonts w:eastAsia="Times New Roman"/>
                <w:color w:val="000000"/>
                <w:lang w:eastAsia="ru-RU"/>
              </w:rPr>
              <w:t>единиц</w:t>
            </w:r>
          </w:p>
        </w:tc>
        <w:tc>
          <w:tcPr>
            <w:tcW w:w="6506" w:type="dxa"/>
            <w:tcBorders>
              <w:top w:val="nil"/>
              <w:left w:val="nil"/>
              <w:bottom w:val="single" w:sz="4" w:space="0" w:color="auto"/>
              <w:right w:val="single" w:sz="4" w:space="0" w:color="auto"/>
            </w:tcBorders>
            <w:shd w:val="clear" w:color="auto" w:fill="auto"/>
            <w:vAlign w:val="center"/>
          </w:tcPr>
          <w:p w14:paraId="2A12736A" w14:textId="77777777" w:rsidR="00A46B19" w:rsidRPr="00BA2E4E" w:rsidRDefault="00A46B19" w:rsidP="00A46B19">
            <w:pPr>
              <w:spacing w:after="120"/>
              <w:rPr>
                <w:rFonts w:eastAsia="Times New Roman"/>
                <w:color w:val="000000"/>
                <w:lang w:eastAsia="ru-RU"/>
              </w:rPr>
            </w:pPr>
            <w:r w:rsidRPr="00BA2E4E">
              <w:rPr>
                <w:rFonts w:eastAsia="Times New Roman"/>
                <w:color w:val="000000"/>
                <w:lang w:eastAsia="ru-RU"/>
              </w:rPr>
              <w:t>Значение результата определяется как сумма всех организаций, осуществляющих деятельность в сфере науки, технологии, техники и инноваций в целях реализации научных, научно-технических и инновационных проектов на территории городского округа Московской области.</w:t>
            </w:r>
          </w:p>
          <w:p w14:paraId="20E27736" w14:textId="77777777" w:rsidR="00A46B19" w:rsidRPr="00BA2E4E" w:rsidRDefault="00A46B19" w:rsidP="00A46B19">
            <w:pPr>
              <w:spacing w:after="120"/>
              <w:rPr>
                <w:rFonts w:eastAsia="Times New Roman"/>
                <w:color w:val="000000"/>
                <w:lang w:eastAsia="ru-RU"/>
              </w:rPr>
            </w:pPr>
            <w:r w:rsidRPr="00BA2E4E">
              <w:rPr>
                <w:rFonts w:eastAsia="Times New Roman"/>
                <w:color w:val="000000"/>
                <w:lang w:eastAsia="ru-RU"/>
              </w:rPr>
              <w:t>Периодичность представления – ежеквартально.</w:t>
            </w:r>
          </w:p>
          <w:p w14:paraId="6281B55E" w14:textId="2B0413F5" w:rsidR="00851CB7" w:rsidRPr="00BA2E4E" w:rsidRDefault="00A46B19" w:rsidP="00A46B19">
            <w:pPr>
              <w:spacing w:after="120"/>
              <w:rPr>
                <w:rFonts w:eastAsia="Times New Roman"/>
                <w:color w:val="000000"/>
                <w:lang w:eastAsia="ru-RU"/>
              </w:rPr>
            </w:pPr>
            <w:r w:rsidRPr="00BA2E4E">
              <w:rPr>
                <w:rFonts w:eastAsia="Times New Roman"/>
                <w:color w:val="000000"/>
                <w:lang w:eastAsia="ru-RU"/>
              </w:rPr>
              <w:t>Результат считается нарастающим итогом.</w:t>
            </w:r>
          </w:p>
        </w:tc>
      </w:tr>
      <w:tr w:rsidR="00851CB7" w:rsidRPr="00BA2E4E" w14:paraId="0248EBFB" w14:textId="77777777" w:rsidTr="00BF43AC">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7BD4610D" w14:textId="3F643804" w:rsidR="00851CB7" w:rsidRPr="00BA2E4E" w:rsidRDefault="00851CB7" w:rsidP="00C31ABE">
            <w:pPr>
              <w:pStyle w:val="a3"/>
              <w:numPr>
                <w:ilvl w:val="0"/>
                <w:numId w:val="21"/>
              </w:numPr>
              <w:spacing w:after="0" w:line="240" w:lineRule="auto"/>
              <w:jc w:val="center"/>
              <w:rPr>
                <w:rFonts w:eastAsia="Times New Roman"/>
                <w:color w:val="000000"/>
                <w:lang w:eastAsia="ru-RU"/>
              </w:rPr>
            </w:pPr>
          </w:p>
        </w:tc>
        <w:tc>
          <w:tcPr>
            <w:tcW w:w="1294" w:type="dxa"/>
            <w:tcBorders>
              <w:top w:val="nil"/>
              <w:left w:val="nil"/>
              <w:bottom w:val="single" w:sz="4" w:space="0" w:color="auto"/>
              <w:right w:val="single" w:sz="4" w:space="0" w:color="auto"/>
            </w:tcBorders>
            <w:shd w:val="clear" w:color="auto" w:fill="auto"/>
            <w:vAlign w:val="center"/>
          </w:tcPr>
          <w:p w14:paraId="1D9C231D" w14:textId="45EE155A"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09FBDEE3" w14:textId="34FA3389"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05</w:t>
            </w:r>
          </w:p>
        </w:tc>
        <w:tc>
          <w:tcPr>
            <w:tcW w:w="992" w:type="dxa"/>
            <w:tcBorders>
              <w:top w:val="nil"/>
              <w:left w:val="nil"/>
              <w:bottom w:val="single" w:sz="4" w:space="0" w:color="auto"/>
              <w:right w:val="single" w:sz="4" w:space="0" w:color="auto"/>
            </w:tcBorders>
            <w:shd w:val="clear" w:color="auto" w:fill="auto"/>
            <w:vAlign w:val="center"/>
          </w:tcPr>
          <w:p w14:paraId="1EA26BA8" w14:textId="491F4AB2"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01</w:t>
            </w:r>
          </w:p>
        </w:tc>
        <w:tc>
          <w:tcPr>
            <w:tcW w:w="3402" w:type="dxa"/>
            <w:tcBorders>
              <w:top w:val="nil"/>
              <w:left w:val="nil"/>
              <w:bottom w:val="single" w:sz="4" w:space="0" w:color="auto"/>
              <w:right w:val="single" w:sz="4" w:space="0" w:color="auto"/>
            </w:tcBorders>
            <w:shd w:val="clear" w:color="auto" w:fill="auto"/>
            <w:vAlign w:val="center"/>
          </w:tcPr>
          <w:p w14:paraId="5808C08E" w14:textId="3985311B" w:rsidR="00851CB7" w:rsidRPr="00BA2E4E" w:rsidRDefault="00A46B19" w:rsidP="00851CB7">
            <w:pPr>
              <w:spacing w:after="0"/>
              <w:rPr>
                <w:rFonts w:eastAsia="Times New Roman"/>
                <w:color w:val="000000"/>
                <w:lang w:eastAsia="ru-RU"/>
              </w:rPr>
            </w:pPr>
            <w:r w:rsidRPr="00BA2E4E">
              <w:rPr>
                <w:rFonts w:eastAsia="Times New Roman"/>
                <w:color w:val="000000"/>
                <w:lang w:eastAsia="ru-RU"/>
              </w:rPr>
              <w:t>Предприятия городского округа, осуществившие промышленные экскурсии (за отчетный год).</w:t>
            </w:r>
          </w:p>
        </w:tc>
        <w:tc>
          <w:tcPr>
            <w:tcW w:w="1134" w:type="dxa"/>
            <w:tcBorders>
              <w:top w:val="nil"/>
              <w:left w:val="nil"/>
              <w:bottom w:val="single" w:sz="4" w:space="0" w:color="auto"/>
              <w:right w:val="single" w:sz="4" w:space="0" w:color="auto"/>
            </w:tcBorders>
            <w:shd w:val="clear" w:color="auto" w:fill="auto"/>
            <w:vAlign w:val="center"/>
          </w:tcPr>
          <w:p w14:paraId="62CFEE16" w14:textId="237ACD50" w:rsidR="00851CB7" w:rsidRPr="00BA2E4E" w:rsidRDefault="00851CB7" w:rsidP="00851CB7">
            <w:pPr>
              <w:spacing w:after="0"/>
              <w:jc w:val="center"/>
              <w:rPr>
                <w:rFonts w:eastAsia="Times New Roman"/>
                <w:color w:val="000000"/>
                <w:lang w:eastAsia="ru-RU"/>
              </w:rPr>
            </w:pPr>
            <w:r w:rsidRPr="00BA2E4E">
              <w:rPr>
                <w:rFonts w:eastAsia="Times New Roman"/>
                <w:color w:val="000000"/>
                <w:lang w:eastAsia="ru-RU"/>
              </w:rPr>
              <w:t>единиц</w:t>
            </w:r>
          </w:p>
        </w:tc>
        <w:tc>
          <w:tcPr>
            <w:tcW w:w="6506" w:type="dxa"/>
            <w:tcBorders>
              <w:top w:val="nil"/>
              <w:left w:val="nil"/>
              <w:bottom w:val="single" w:sz="4" w:space="0" w:color="auto"/>
              <w:right w:val="single" w:sz="4" w:space="0" w:color="auto"/>
            </w:tcBorders>
            <w:shd w:val="clear" w:color="auto" w:fill="auto"/>
            <w:vAlign w:val="center"/>
          </w:tcPr>
          <w:p w14:paraId="6B79FD24" w14:textId="77777777" w:rsidR="00A46B19" w:rsidRPr="00BA2E4E" w:rsidRDefault="00A46B19" w:rsidP="00A46B19">
            <w:pPr>
              <w:pStyle w:val="ConsPlusNormal"/>
              <w:spacing w:after="120"/>
              <w:ind w:right="-79"/>
              <w:rPr>
                <w:rFonts w:ascii="Times New Roman" w:hAnsi="Times New Roman" w:cs="Times New Roman"/>
                <w:color w:val="000000"/>
                <w:szCs w:val="22"/>
              </w:rPr>
            </w:pPr>
            <w:r w:rsidRPr="00BA2E4E">
              <w:rPr>
                <w:rFonts w:ascii="Times New Roman" w:hAnsi="Times New Roman" w:cs="Times New Roman"/>
                <w:color w:val="000000"/>
                <w:szCs w:val="22"/>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14:paraId="41F15134" w14:textId="77777777" w:rsidR="00A46B19" w:rsidRPr="00BA2E4E" w:rsidRDefault="00A46B19" w:rsidP="00A46B19">
            <w:pPr>
              <w:pStyle w:val="ConsPlusNormal"/>
              <w:spacing w:after="120"/>
              <w:ind w:right="-79"/>
              <w:rPr>
                <w:rFonts w:ascii="Times New Roman" w:hAnsi="Times New Roman" w:cs="Times New Roman"/>
                <w:color w:val="000000"/>
                <w:szCs w:val="22"/>
              </w:rPr>
            </w:pPr>
            <w:r w:rsidRPr="00BA2E4E">
              <w:rPr>
                <w:rFonts w:ascii="Times New Roman" w:hAnsi="Times New Roman" w:cs="Times New Roman"/>
                <w:color w:val="000000"/>
                <w:szCs w:val="22"/>
              </w:rPr>
              <w:t>Периодичность представления – ежеквартально.</w:t>
            </w:r>
          </w:p>
          <w:p w14:paraId="5DEDAE69" w14:textId="61C50CEF" w:rsidR="00851CB7" w:rsidRPr="00BA2E4E" w:rsidRDefault="00A46B19" w:rsidP="00A46B19">
            <w:pPr>
              <w:spacing w:after="120"/>
              <w:rPr>
                <w:rFonts w:eastAsia="Times New Roman"/>
                <w:color w:val="000000"/>
                <w:lang w:eastAsia="ru-RU"/>
              </w:rPr>
            </w:pPr>
            <w:r w:rsidRPr="00BA2E4E">
              <w:rPr>
                <w:color w:val="000000"/>
              </w:rPr>
              <w:t>Результат считается нарастающим итогом в отчетном периоде.</w:t>
            </w:r>
          </w:p>
        </w:tc>
      </w:tr>
      <w:tr w:rsidR="00851CB7" w:rsidRPr="00BA2E4E" w14:paraId="17EFB888" w14:textId="77777777" w:rsidTr="00BF43AC">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4291BCFF" w14:textId="02C5CDEB" w:rsidR="00851CB7" w:rsidRPr="00BA2E4E" w:rsidRDefault="00851CB7" w:rsidP="00C31ABE">
            <w:pPr>
              <w:pStyle w:val="a3"/>
              <w:numPr>
                <w:ilvl w:val="0"/>
                <w:numId w:val="21"/>
              </w:numPr>
              <w:spacing w:after="0" w:line="240" w:lineRule="auto"/>
              <w:jc w:val="center"/>
              <w:rPr>
                <w:rFonts w:eastAsia="Times New Roman"/>
                <w:color w:val="000000"/>
                <w:lang w:eastAsia="ru-RU"/>
              </w:rPr>
            </w:pPr>
          </w:p>
        </w:tc>
        <w:tc>
          <w:tcPr>
            <w:tcW w:w="1294" w:type="dxa"/>
            <w:tcBorders>
              <w:top w:val="nil"/>
              <w:left w:val="nil"/>
              <w:bottom w:val="single" w:sz="4" w:space="0" w:color="auto"/>
              <w:right w:val="single" w:sz="4" w:space="0" w:color="auto"/>
            </w:tcBorders>
            <w:shd w:val="clear" w:color="auto" w:fill="auto"/>
            <w:vAlign w:val="center"/>
          </w:tcPr>
          <w:p w14:paraId="6C0C610C" w14:textId="5B36C1C3"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31F3F51C" w14:textId="42A42BBA"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08</w:t>
            </w:r>
          </w:p>
        </w:tc>
        <w:tc>
          <w:tcPr>
            <w:tcW w:w="992" w:type="dxa"/>
            <w:tcBorders>
              <w:top w:val="nil"/>
              <w:left w:val="nil"/>
              <w:bottom w:val="single" w:sz="4" w:space="0" w:color="auto"/>
              <w:right w:val="single" w:sz="4" w:space="0" w:color="auto"/>
            </w:tcBorders>
            <w:shd w:val="clear" w:color="auto" w:fill="auto"/>
            <w:vAlign w:val="center"/>
          </w:tcPr>
          <w:p w14:paraId="770EEE70" w14:textId="1F618D10" w:rsidR="00851CB7" w:rsidRPr="00BA2E4E" w:rsidRDefault="00851CB7" w:rsidP="00851CB7">
            <w:pPr>
              <w:spacing w:after="0" w:line="240" w:lineRule="auto"/>
              <w:jc w:val="center"/>
              <w:rPr>
                <w:rFonts w:eastAsia="Times New Roman"/>
                <w:color w:val="000000"/>
                <w:lang w:eastAsia="ru-RU"/>
              </w:rPr>
            </w:pPr>
            <w:r w:rsidRPr="00BA2E4E">
              <w:rPr>
                <w:rFonts w:eastAsia="Times New Roman"/>
                <w:color w:val="000000"/>
                <w:lang w:eastAsia="ru-RU"/>
              </w:rPr>
              <w:t>01</w:t>
            </w:r>
          </w:p>
        </w:tc>
        <w:tc>
          <w:tcPr>
            <w:tcW w:w="3402" w:type="dxa"/>
            <w:tcBorders>
              <w:top w:val="nil"/>
              <w:left w:val="nil"/>
              <w:bottom w:val="single" w:sz="4" w:space="0" w:color="auto"/>
              <w:right w:val="single" w:sz="4" w:space="0" w:color="auto"/>
            </w:tcBorders>
            <w:shd w:val="clear" w:color="auto" w:fill="auto"/>
            <w:vAlign w:val="center"/>
          </w:tcPr>
          <w:p w14:paraId="12DE3288" w14:textId="0900724D" w:rsidR="00851CB7" w:rsidRPr="00BA2E4E" w:rsidRDefault="00851CB7" w:rsidP="00851CB7">
            <w:pPr>
              <w:spacing w:after="0"/>
              <w:rPr>
                <w:rFonts w:eastAsia="Times New Roman"/>
                <w:color w:val="000000"/>
                <w:lang w:eastAsia="ru-RU"/>
              </w:rPr>
            </w:pPr>
            <w:r w:rsidRPr="00BA2E4E">
              <w:rPr>
                <w:rFonts w:eastAsia="Times New Roman"/>
                <w:color w:val="000000"/>
                <w:lang w:eastAsia="ru-RU"/>
              </w:rPr>
              <w:t>Привлечены инвесторы на территорию городского округа Московской области (за отчетный год).</w:t>
            </w:r>
          </w:p>
        </w:tc>
        <w:tc>
          <w:tcPr>
            <w:tcW w:w="1134" w:type="dxa"/>
            <w:tcBorders>
              <w:top w:val="nil"/>
              <w:left w:val="nil"/>
              <w:bottom w:val="single" w:sz="4" w:space="0" w:color="auto"/>
              <w:right w:val="single" w:sz="4" w:space="0" w:color="auto"/>
            </w:tcBorders>
            <w:shd w:val="clear" w:color="auto" w:fill="auto"/>
            <w:vAlign w:val="center"/>
          </w:tcPr>
          <w:p w14:paraId="714537FC" w14:textId="7E304773" w:rsidR="00851CB7" w:rsidRPr="00BA2E4E" w:rsidRDefault="00851CB7" w:rsidP="00851CB7">
            <w:pPr>
              <w:spacing w:after="0"/>
              <w:jc w:val="center"/>
              <w:rPr>
                <w:rFonts w:eastAsia="Times New Roman"/>
                <w:color w:val="000000"/>
                <w:lang w:eastAsia="ru-RU"/>
              </w:rPr>
            </w:pPr>
            <w:r w:rsidRPr="00BA2E4E">
              <w:rPr>
                <w:rFonts w:eastAsia="Times New Roman"/>
                <w:color w:val="000000"/>
                <w:lang w:eastAsia="ru-RU"/>
              </w:rPr>
              <w:t>единиц</w:t>
            </w:r>
          </w:p>
        </w:tc>
        <w:tc>
          <w:tcPr>
            <w:tcW w:w="6506" w:type="dxa"/>
            <w:tcBorders>
              <w:top w:val="nil"/>
              <w:left w:val="nil"/>
              <w:bottom w:val="single" w:sz="4" w:space="0" w:color="auto"/>
              <w:right w:val="single" w:sz="4" w:space="0" w:color="auto"/>
            </w:tcBorders>
            <w:shd w:val="clear" w:color="auto" w:fill="auto"/>
            <w:vAlign w:val="center"/>
          </w:tcPr>
          <w:p w14:paraId="2A62629C" w14:textId="77777777" w:rsidR="00703C27" w:rsidRPr="00BA2E4E" w:rsidRDefault="00703C27" w:rsidP="00703C27">
            <w:pPr>
              <w:spacing w:after="120"/>
              <w:rPr>
                <w:rFonts w:eastAsia="Times New Roman"/>
                <w:color w:val="000000"/>
                <w:lang w:eastAsia="ru-RU"/>
              </w:rPr>
            </w:pPr>
            <w:r w:rsidRPr="00BA2E4E">
              <w:rPr>
                <w:rFonts w:eastAsia="Times New Roman"/>
                <w:color w:val="000000"/>
                <w:lang w:eastAsia="ru-RU"/>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p>
          <w:p w14:paraId="1B6DD02B" w14:textId="77777777" w:rsidR="00703C27" w:rsidRPr="00BA2E4E" w:rsidRDefault="00703C27" w:rsidP="00703C27">
            <w:pPr>
              <w:spacing w:after="120"/>
              <w:rPr>
                <w:rFonts w:eastAsia="Times New Roman"/>
                <w:color w:val="000000"/>
                <w:lang w:eastAsia="ru-RU"/>
              </w:rPr>
            </w:pPr>
            <w:r w:rsidRPr="00BA2E4E">
              <w:rPr>
                <w:rFonts w:eastAsia="Times New Roman"/>
                <w:color w:val="000000"/>
                <w:lang w:eastAsia="ru-RU"/>
              </w:rPr>
              <w:t>Периодичность представления – ежеквартально.</w:t>
            </w:r>
          </w:p>
          <w:p w14:paraId="0781C1AD" w14:textId="15BE2113" w:rsidR="00851CB7" w:rsidRPr="00BA2E4E" w:rsidRDefault="00703C27" w:rsidP="00703C27">
            <w:pPr>
              <w:spacing w:after="120"/>
              <w:rPr>
                <w:rFonts w:eastAsia="Times New Roman"/>
                <w:color w:val="000000"/>
                <w:lang w:eastAsia="ru-RU"/>
              </w:rPr>
            </w:pPr>
            <w:r w:rsidRPr="00BA2E4E">
              <w:rPr>
                <w:rFonts w:eastAsia="Times New Roman"/>
                <w:color w:val="000000"/>
                <w:lang w:eastAsia="ru-RU"/>
              </w:rPr>
              <w:lastRenderedPageBreak/>
              <w:t>Результат считается нарастающим итогом в отчетном периоде.</w:t>
            </w:r>
          </w:p>
        </w:tc>
      </w:tr>
      <w:tr w:rsidR="0066709C" w:rsidRPr="00BA2E4E" w14:paraId="68E3E17B" w14:textId="77777777" w:rsidTr="00BF43AC">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6286F319" w14:textId="79796963" w:rsidR="0066709C" w:rsidRPr="00BA2E4E" w:rsidRDefault="0066709C" w:rsidP="00C31ABE">
            <w:pPr>
              <w:pStyle w:val="a3"/>
              <w:numPr>
                <w:ilvl w:val="0"/>
                <w:numId w:val="21"/>
              </w:numPr>
              <w:spacing w:after="0" w:line="240" w:lineRule="auto"/>
              <w:jc w:val="center"/>
              <w:rPr>
                <w:rFonts w:eastAsia="Times New Roman"/>
                <w:color w:val="000000"/>
                <w:lang w:eastAsia="ru-RU"/>
              </w:rPr>
            </w:pPr>
          </w:p>
        </w:tc>
        <w:tc>
          <w:tcPr>
            <w:tcW w:w="1294" w:type="dxa"/>
            <w:tcBorders>
              <w:top w:val="nil"/>
              <w:left w:val="nil"/>
              <w:bottom w:val="single" w:sz="4" w:space="0" w:color="auto"/>
              <w:right w:val="single" w:sz="4" w:space="0" w:color="auto"/>
            </w:tcBorders>
            <w:shd w:val="clear" w:color="auto" w:fill="auto"/>
            <w:vAlign w:val="center"/>
            <w:hideMark/>
          </w:tcPr>
          <w:p w14:paraId="6E290109"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14:paraId="3619B93F"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14:paraId="13E46CD9"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01</w:t>
            </w:r>
          </w:p>
        </w:tc>
        <w:tc>
          <w:tcPr>
            <w:tcW w:w="3402" w:type="dxa"/>
            <w:tcBorders>
              <w:top w:val="nil"/>
              <w:left w:val="nil"/>
              <w:bottom w:val="single" w:sz="4" w:space="0" w:color="auto"/>
              <w:right w:val="single" w:sz="4" w:space="0" w:color="auto"/>
            </w:tcBorders>
            <w:shd w:val="clear" w:color="auto" w:fill="auto"/>
            <w:vAlign w:val="center"/>
            <w:hideMark/>
          </w:tcPr>
          <w:p w14:paraId="3D3074D5" w14:textId="0CF5169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Достижение планового значения доли несостоявшихся закупок от общего количества конкурентных закупок</w:t>
            </w:r>
          </w:p>
        </w:tc>
        <w:tc>
          <w:tcPr>
            <w:tcW w:w="1134" w:type="dxa"/>
            <w:tcBorders>
              <w:top w:val="nil"/>
              <w:left w:val="nil"/>
              <w:bottom w:val="single" w:sz="4" w:space="0" w:color="auto"/>
              <w:right w:val="single" w:sz="4" w:space="0" w:color="auto"/>
            </w:tcBorders>
            <w:shd w:val="clear" w:color="auto" w:fill="auto"/>
            <w:vAlign w:val="center"/>
            <w:hideMark/>
          </w:tcPr>
          <w:p w14:paraId="06FEEB78"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процент</w:t>
            </w:r>
          </w:p>
        </w:tc>
        <w:tc>
          <w:tcPr>
            <w:tcW w:w="6506" w:type="dxa"/>
            <w:tcBorders>
              <w:top w:val="nil"/>
              <w:left w:val="nil"/>
              <w:bottom w:val="single" w:sz="4" w:space="0" w:color="auto"/>
              <w:right w:val="single" w:sz="4" w:space="0" w:color="auto"/>
            </w:tcBorders>
            <w:shd w:val="clear" w:color="auto" w:fill="auto"/>
            <w:vAlign w:val="center"/>
            <w:hideMark/>
          </w:tcPr>
          <w:p w14:paraId="7C9C1722" w14:textId="2E909992" w:rsidR="0066709C" w:rsidRPr="00BA2E4E" w:rsidRDefault="0066709C" w:rsidP="0066709C">
            <w:pPr>
              <w:spacing w:after="0"/>
              <w:jc w:val="center"/>
              <w:rPr>
                <w:color w:val="000000" w:themeColor="text1"/>
                <w:lang w:eastAsia="ru-RU"/>
              </w:rPr>
            </w:pPr>
            <w:r w:rsidRPr="00BA2E4E">
              <w:rPr>
                <w:noProof/>
                <w:color w:val="000000" w:themeColor="text1"/>
                <w:lang w:eastAsia="ru-RU"/>
              </w:rPr>
              <w:drawing>
                <wp:inline distT="0" distB="0" distL="0" distR="0" wp14:anchorId="7C604490" wp14:editId="14332FF1">
                  <wp:extent cx="1266825" cy="4667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p w14:paraId="3FDE06C3" w14:textId="77777777" w:rsidR="0066709C" w:rsidRPr="00BA2E4E" w:rsidRDefault="0066709C" w:rsidP="0066709C">
            <w:pPr>
              <w:rPr>
                <w:color w:val="000000" w:themeColor="text1"/>
                <w:lang w:eastAsia="ru-RU"/>
              </w:rPr>
            </w:pPr>
            <w:r w:rsidRPr="00BA2E4E">
              <w:rPr>
                <w:color w:val="000000" w:themeColor="text1"/>
                <w:lang w:eastAsia="ru-RU"/>
              </w:rPr>
              <w:t>где:</w:t>
            </w:r>
          </w:p>
          <w:p w14:paraId="43B64A6B" w14:textId="77777777" w:rsidR="0066709C" w:rsidRPr="00BA2E4E" w:rsidRDefault="0066709C" w:rsidP="0066709C">
            <w:pPr>
              <w:rPr>
                <w:color w:val="000000" w:themeColor="text1"/>
                <w:lang w:eastAsia="ru-RU"/>
              </w:rPr>
            </w:pPr>
            <w:r w:rsidRPr="00BA2E4E">
              <w:rPr>
                <w:color w:val="000000" w:themeColor="text1"/>
                <w:lang w:eastAsia="ru-RU"/>
              </w:rPr>
              <w:t>Днт - доля несостоявшихся конкурентных закупок от общего количества конкурентных закупок, процентов;</w:t>
            </w:r>
          </w:p>
          <w:p w14:paraId="4351D412" w14:textId="77777777" w:rsidR="0066709C" w:rsidRPr="00BA2E4E" w:rsidRDefault="0066709C" w:rsidP="0066709C">
            <w:pPr>
              <w:rPr>
                <w:color w:val="000000" w:themeColor="text1"/>
                <w:lang w:eastAsia="ru-RU"/>
              </w:rPr>
            </w:pPr>
            <w:r w:rsidRPr="00BA2E4E">
              <w:rPr>
                <w:color w:val="000000" w:themeColor="text1"/>
                <w:lang w:eastAsia="ru-RU"/>
              </w:rPr>
              <w:t xml:space="preserve">N - количество несостоявшихся (признанных несостоявшимися </w:t>
            </w:r>
            <w:r w:rsidRPr="00BA2E4E">
              <w:rPr>
                <w:color w:val="000000" w:themeColor="text1"/>
                <w:lang w:eastAsia="ru-RU"/>
              </w:rPr>
              <w:br/>
              <w:t xml:space="preserve">в соответствии с Федеральным законом от 05.04.2013 № 44-ФЗ </w:t>
            </w:r>
            <w:r w:rsidRPr="00BA2E4E">
              <w:rPr>
                <w:color w:val="000000" w:themeColor="text1"/>
                <w:lang w:eastAsia="ru-RU"/>
              </w:rPr>
              <w:br/>
              <w:t xml:space="preserve">"О контрактной системе в сфере закупок товаров, работ, услуг </w:t>
            </w:r>
            <w:r w:rsidRPr="00BA2E4E">
              <w:rPr>
                <w:color w:val="000000" w:themeColor="text1"/>
                <w:lang w:eastAsia="ru-RU"/>
              </w:rPr>
              <w:br/>
              <w:t xml:space="preserve">для обеспечения государственных и муниципальных нужд" (далее - Федеральный закон № 44-ФЗ) закупок, осуществляемых </w:t>
            </w:r>
            <w:r w:rsidRPr="00BA2E4E">
              <w:rPr>
                <w:color w:val="000000" w:themeColor="text1"/>
                <w:lang w:eastAsia="ru-RU"/>
              </w:rPr>
              <w:br/>
              <w:t xml:space="preserve">с применением конкурентных способов определения поставщиков (подрядчиков, исполнителей) (далее - конкурентные закупки) </w:t>
            </w:r>
            <w:r w:rsidRPr="00BA2E4E">
              <w:rPr>
                <w:color w:val="000000" w:themeColor="text1"/>
                <w:lang w:eastAsia="ru-RU"/>
              </w:rPr>
              <w:br/>
              <w:t>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2F6F295C" w14:textId="20654542" w:rsidR="0066709C" w:rsidRPr="00BA2E4E" w:rsidRDefault="0066709C" w:rsidP="0066709C">
            <w:pPr>
              <w:rPr>
                <w:color w:val="000000" w:themeColor="text1"/>
                <w:lang w:eastAsia="ru-RU"/>
              </w:rPr>
            </w:pPr>
            <w:r w:rsidRPr="00BA2E4E">
              <w:rPr>
                <w:color w:val="000000" w:themeColor="text1"/>
                <w:lang w:eastAsia="ru-RU"/>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56927CB9" w14:textId="77777777" w:rsidR="0066709C" w:rsidRPr="00BA2E4E" w:rsidRDefault="0066709C" w:rsidP="0066709C">
            <w:pPr>
              <w:rPr>
                <w:color w:val="000000" w:themeColor="text1"/>
                <w:lang w:eastAsia="ru-RU"/>
              </w:rPr>
            </w:pPr>
            <w:r w:rsidRPr="00BA2E4E">
              <w:rPr>
                <w:color w:val="000000" w:themeColor="text1"/>
                <w:lang w:eastAsia="ru-RU"/>
              </w:rPr>
              <w:t>Период расчета - календарный год.</w:t>
            </w:r>
          </w:p>
          <w:p w14:paraId="775D18FE" w14:textId="77777777" w:rsidR="0066709C" w:rsidRPr="00BA2E4E" w:rsidRDefault="0066709C" w:rsidP="0066709C">
            <w:pPr>
              <w:rPr>
                <w:color w:val="000000" w:themeColor="text1"/>
                <w:lang w:eastAsia="ru-RU"/>
              </w:rPr>
            </w:pPr>
            <w:r w:rsidRPr="00BA2E4E">
              <w:rPr>
                <w:color w:val="000000" w:themeColor="text1"/>
                <w:lang w:eastAsia="ru-RU"/>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w:t>
            </w:r>
            <w:r w:rsidRPr="00BA2E4E">
              <w:rPr>
                <w:color w:val="000000" w:themeColor="text1"/>
                <w:lang w:eastAsia="ru-RU"/>
              </w:rPr>
              <w:br/>
              <w:t xml:space="preserve">со встречными инвестиционными обязательствами; закупки, </w:t>
            </w:r>
            <w:r w:rsidRPr="00BA2E4E">
              <w:rPr>
                <w:color w:val="000000" w:themeColor="text1"/>
                <w:lang w:eastAsia="ru-RU"/>
              </w:rPr>
              <w:br/>
              <w:t>при осуществлении которых применяются закрытые способы определения поставщиков (подрядчиков, исполнителей)</w:t>
            </w:r>
          </w:p>
          <w:p w14:paraId="7D48B20F" w14:textId="25800DE6" w:rsidR="0066709C" w:rsidRPr="00BA2E4E" w:rsidRDefault="0066709C" w:rsidP="0066709C">
            <w:pPr>
              <w:spacing w:after="0"/>
            </w:pPr>
            <w:r w:rsidRPr="00BA2E4E">
              <w:t xml:space="preserve">Источник данных: единая информационная система в сфере закупок (ЕИС), государственная информационная система </w:t>
            </w:r>
            <w:r w:rsidRPr="00BA2E4E">
              <w:lastRenderedPageBreak/>
              <w:t>«Единая автоматизированная система управления закупками Московской области» (ЕАСУЗ)</w:t>
            </w:r>
          </w:p>
        </w:tc>
      </w:tr>
      <w:tr w:rsidR="0066709C" w:rsidRPr="00BA2E4E" w14:paraId="3AF06276"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94E2B97" w14:textId="41CD03F0" w:rsidR="0066709C" w:rsidRPr="00BA2E4E" w:rsidRDefault="0066709C" w:rsidP="00C31ABE">
            <w:pPr>
              <w:pStyle w:val="a3"/>
              <w:numPr>
                <w:ilvl w:val="0"/>
                <w:numId w:val="21"/>
              </w:numPr>
              <w:spacing w:after="0" w:line="240" w:lineRule="auto"/>
              <w:jc w:val="center"/>
              <w:rPr>
                <w:rFonts w:eastAsia="Times New Roman"/>
                <w:color w:val="000000"/>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16EAF5A8"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DEF18B"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E52E39"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02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8A63E88" w14:textId="507993F8"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Достижение планового значения доли обоснованных, частично обоснованных жалоб</w:t>
            </w:r>
          </w:p>
          <w:p w14:paraId="5CB9C0CB" w14:textId="77777777" w:rsidR="0066709C" w:rsidRPr="00BA2E4E" w:rsidRDefault="0066709C" w:rsidP="0066709C">
            <w:pPr>
              <w:spacing w:after="0" w:line="240" w:lineRule="auto"/>
              <w:rPr>
                <w:rFonts w:eastAsia="Times New Roman"/>
                <w:color w:val="00000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262055"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процент</w:t>
            </w:r>
          </w:p>
        </w:tc>
        <w:tc>
          <w:tcPr>
            <w:tcW w:w="6506" w:type="dxa"/>
            <w:tcBorders>
              <w:top w:val="single" w:sz="4" w:space="0" w:color="auto"/>
              <w:left w:val="nil"/>
              <w:bottom w:val="single" w:sz="4" w:space="0" w:color="auto"/>
              <w:right w:val="single" w:sz="4" w:space="0" w:color="auto"/>
            </w:tcBorders>
            <w:shd w:val="clear" w:color="auto" w:fill="auto"/>
            <w:vAlign w:val="center"/>
            <w:hideMark/>
          </w:tcPr>
          <w:p w14:paraId="1AB34EFF" w14:textId="07FF14A2" w:rsidR="0066709C" w:rsidRPr="00BA2E4E" w:rsidRDefault="0066709C" w:rsidP="0066709C">
            <w:pPr>
              <w:spacing w:after="0" w:line="240" w:lineRule="auto"/>
              <w:jc w:val="center"/>
              <w:rPr>
                <w:rFonts w:eastAsia="Times New Roman"/>
                <w:color w:val="000000"/>
                <w:lang w:eastAsia="ru-RU"/>
              </w:rPr>
            </w:pPr>
            <w:r w:rsidRPr="00BA2E4E">
              <w:rPr>
                <w:noProof/>
                <w:position w:val="-24"/>
                <w:lang w:eastAsia="ru-RU"/>
              </w:rPr>
              <w:drawing>
                <wp:inline distT="0" distB="0" distL="0" distR="0" wp14:anchorId="5FC741EC" wp14:editId="7A38E7FA">
                  <wp:extent cx="1295400" cy="4667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p w14:paraId="138FE4D0"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где:</w:t>
            </w:r>
          </w:p>
          <w:p w14:paraId="1249AF25"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xml:space="preserve">Дож - доля обоснованных, частично обоснованных жалоб </w:t>
            </w:r>
          </w:p>
          <w:p w14:paraId="2FD0DF08"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xml:space="preserve">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w:t>
            </w:r>
          </w:p>
          <w:p w14:paraId="7B08FF68"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в Федеральную антимонопольную службу России (далее - ФАС России), Управление ФАС России по Московской области (далее - жалобы), процентов;</w:t>
            </w:r>
          </w:p>
          <w:p w14:paraId="233B4041" w14:textId="2B0B5CED"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показателя, в том числе, поданные до начала указанного года, единиц;</w:t>
            </w:r>
          </w:p>
          <w:p w14:paraId="71187620" w14:textId="07BB357E" w:rsidR="0066709C" w:rsidRPr="00BA2E4E" w:rsidRDefault="0066709C" w:rsidP="00BF43AC">
            <w:pPr>
              <w:spacing w:line="240" w:lineRule="auto"/>
              <w:rPr>
                <w:rFonts w:eastAsia="Times New Roman"/>
                <w:color w:val="000000"/>
                <w:lang w:eastAsia="ru-RU"/>
              </w:rPr>
            </w:pPr>
            <w:r w:rsidRPr="00BA2E4E">
              <w:rPr>
                <w:rFonts w:eastAsia="Times New Roman"/>
                <w:color w:val="000000"/>
                <w:lang w:eastAsia="ru-RU"/>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7D21D68F" w14:textId="77777777" w:rsidR="00BF43AC" w:rsidRPr="00BA2E4E" w:rsidRDefault="0066709C" w:rsidP="00BF43AC">
            <w:pPr>
              <w:spacing w:line="240" w:lineRule="auto"/>
              <w:rPr>
                <w:rFonts w:eastAsia="Times New Roman"/>
                <w:color w:val="000000"/>
                <w:lang w:eastAsia="ru-RU"/>
              </w:rPr>
            </w:pPr>
            <w:r w:rsidRPr="00BA2E4E">
              <w:rPr>
                <w:rFonts w:eastAsia="Times New Roman"/>
                <w:color w:val="000000"/>
                <w:lang w:eastAsia="ru-RU"/>
              </w:rPr>
              <w:t>Период расчета - календарный год.</w:t>
            </w:r>
          </w:p>
          <w:p w14:paraId="2A37D4ED" w14:textId="79779F29" w:rsidR="0066709C" w:rsidRPr="00BA2E4E" w:rsidRDefault="0066709C" w:rsidP="00BF43AC">
            <w:pPr>
              <w:spacing w:after="0" w:line="240" w:lineRule="auto"/>
              <w:rPr>
                <w:rFonts w:eastAsia="Times New Roman"/>
                <w:color w:val="000000"/>
                <w:lang w:eastAsia="ru-RU"/>
              </w:rPr>
            </w:pPr>
            <w:r w:rsidRPr="00BA2E4E">
              <w:t>Источник данных: единая информационная система в сфере закупок (ЕИС), государственная информационная система «Единая автоматизированная система управления закупками Московской области» (ЕАСУЗ)</w:t>
            </w:r>
          </w:p>
        </w:tc>
      </w:tr>
      <w:tr w:rsidR="0066709C" w:rsidRPr="00BA2E4E" w14:paraId="0E699DA0"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2FE24F5" w14:textId="711CDA3D" w:rsidR="0066709C" w:rsidRPr="00BA2E4E" w:rsidRDefault="0066709C" w:rsidP="00C31ABE">
            <w:pPr>
              <w:pStyle w:val="a3"/>
              <w:numPr>
                <w:ilvl w:val="0"/>
                <w:numId w:val="21"/>
              </w:numPr>
              <w:spacing w:after="0" w:line="240" w:lineRule="auto"/>
              <w:jc w:val="center"/>
              <w:rPr>
                <w:rFonts w:eastAsia="Times New Roman"/>
                <w:color w:val="000000"/>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5ADC878B"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48D6B5"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61B738"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03</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1BEB489" w14:textId="2B5C4FE1"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Достижение планового значения среднего количества участников закупок</w:t>
            </w:r>
          </w:p>
          <w:p w14:paraId="3C20D9C4" w14:textId="77777777" w:rsidR="0066709C" w:rsidRPr="00BA2E4E" w:rsidRDefault="0066709C" w:rsidP="0066709C">
            <w:pPr>
              <w:spacing w:after="0" w:line="240" w:lineRule="auto"/>
              <w:rPr>
                <w:rFonts w:eastAsia="Times New Roman"/>
                <w:color w:val="000000"/>
                <w:lang w:eastAsia="ru-RU"/>
              </w:rPr>
            </w:pPr>
          </w:p>
          <w:p w14:paraId="534F008E" w14:textId="77777777" w:rsidR="0066709C" w:rsidRPr="00BA2E4E" w:rsidRDefault="0066709C" w:rsidP="0066709C">
            <w:pPr>
              <w:spacing w:after="0" w:line="240" w:lineRule="auto"/>
              <w:rPr>
                <w:rFonts w:eastAsia="Times New Roman"/>
                <w:color w:val="00000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D524F3" w14:textId="2D4DBE4F" w:rsidR="0066709C" w:rsidRPr="00BA2E4E" w:rsidRDefault="00010223" w:rsidP="0066709C">
            <w:pPr>
              <w:spacing w:after="0" w:line="240" w:lineRule="auto"/>
              <w:jc w:val="center"/>
              <w:rPr>
                <w:rFonts w:eastAsia="Times New Roman"/>
                <w:color w:val="000000"/>
                <w:lang w:eastAsia="ru-RU"/>
              </w:rPr>
            </w:pPr>
            <w:r>
              <w:rPr>
                <w:rFonts w:eastAsia="Times New Roman"/>
                <w:color w:val="000000"/>
                <w:lang w:eastAsia="ru-RU"/>
              </w:rPr>
              <w:t>единица</w:t>
            </w:r>
          </w:p>
        </w:tc>
        <w:tc>
          <w:tcPr>
            <w:tcW w:w="6506" w:type="dxa"/>
            <w:tcBorders>
              <w:top w:val="single" w:sz="4" w:space="0" w:color="auto"/>
              <w:left w:val="nil"/>
              <w:bottom w:val="single" w:sz="4" w:space="0" w:color="auto"/>
              <w:right w:val="single" w:sz="4" w:space="0" w:color="auto"/>
            </w:tcBorders>
            <w:shd w:val="clear" w:color="auto" w:fill="auto"/>
            <w:vAlign w:val="center"/>
            <w:hideMark/>
          </w:tcPr>
          <w:p w14:paraId="43F73E31" w14:textId="78D33C76" w:rsidR="0066709C" w:rsidRPr="00BA2E4E" w:rsidRDefault="0066709C" w:rsidP="0066709C">
            <w:pPr>
              <w:spacing w:after="0" w:line="240" w:lineRule="auto"/>
              <w:jc w:val="center"/>
              <w:rPr>
                <w:rFonts w:eastAsia="Times New Roman"/>
                <w:color w:val="000000"/>
                <w:lang w:eastAsia="ru-RU"/>
              </w:rPr>
            </w:pPr>
            <w:r w:rsidRPr="00BA2E4E">
              <w:rPr>
                <w:noProof/>
                <w:position w:val="-27"/>
                <w:lang w:eastAsia="ru-RU"/>
              </w:rPr>
              <w:drawing>
                <wp:inline distT="0" distB="0" distL="0" distR="0" wp14:anchorId="5AC37E37" wp14:editId="18CDEDDB">
                  <wp:extent cx="1647825" cy="504825"/>
                  <wp:effectExtent l="0" t="0" r="9525" b="9525"/>
                  <wp:docPr id="1057763326" name="Рисунок 105776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7F19B550"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где:</w:t>
            </w:r>
          </w:p>
          <w:p w14:paraId="731020A7"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Y - среднее количество участников состоявшихся закупок, единиц;</w:t>
            </w:r>
          </w:p>
          <w:p w14:paraId="4CC18F0B"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xml:space="preserve">   - количество участников закупки в i-й конкурентной закупке, </w:t>
            </w:r>
          </w:p>
          <w:p w14:paraId="389973E3"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lastRenderedPageBreak/>
              <w:t xml:space="preserve">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w:t>
            </w:r>
          </w:p>
          <w:p w14:paraId="71FF8B9A"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xml:space="preserve">и при осуществлении которых определение поставщика (подрядчика, исполнителя) завершено (за исключением конкурентных закупок, признанных несостоявшимися </w:t>
            </w:r>
          </w:p>
          <w:p w14:paraId="739B7F5D" w14:textId="5684649A"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в соответствии с Федеральным законом № 44-ФЗ, отмененных конкурентных закупок), единиц;</w:t>
            </w:r>
          </w:p>
          <w:p w14:paraId="2F720CB2"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xml:space="preserve">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w:t>
            </w:r>
          </w:p>
          <w:p w14:paraId="3792B7DB" w14:textId="77777777" w:rsidR="00BF43AC" w:rsidRPr="00BA2E4E" w:rsidRDefault="0066709C" w:rsidP="00BF43AC">
            <w:pPr>
              <w:spacing w:line="240" w:lineRule="auto"/>
              <w:rPr>
                <w:rFonts w:eastAsia="Times New Roman"/>
                <w:color w:val="000000"/>
                <w:lang w:eastAsia="ru-RU"/>
              </w:rPr>
            </w:pPr>
            <w:r w:rsidRPr="00BA2E4E">
              <w:rPr>
                <w:rFonts w:eastAsia="Times New Roman"/>
                <w:color w:val="000000"/>
                <w:lang w:eastAsia="ru-RU"/>
              </w:rPr>
              <w:t>(за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3E005B66" w14:textId="284D466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Из расчета исключаются закупки:</w:t>
            </w:r>
          </w:p>
          <w:p w14:paraId="2EBF3F75"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xml:space="preserve">на приобретение объектов недвижимости и оказание услуг </w:t>
            </w:r>
          </w:p>
          <w:p w14:paraId="79F23874"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по предоставлению кредитов;</w:t>
            </w:r>
          </w:p>
          <w:p w14:paraId="5C6CA8E2"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по результатам которых заключается контракт со встречными инвестиционными обязательствами;</w:t>
            </w:r>
          </w:p>
          <w:p w14:paraId="4F97D1EC" w14:textId="77777777" w:rsidR="0066709C" w:rsidRPr="00BA2E4E" w:rsidRDefault="0066709C" w:rsidP="00BF43AC">
            <w:pPr>
              <w:spacing w:line="240" w:lineRule="auto"/>
              <w:rPr>
                <w:rFonts w:eastAsia="Times New Roman"/>
                <w:color w:val="000000"/>
                <w:lang w:eastAsia="ru-RU"/>
              </w:rPr>
            </w:pPr>
            <w:r w:rsidRPr="00BA2E4E">
              <w:rPr>
                <w:rFonts w:eastAsia="Times New Roman"/>
                <w:color w:val="000000"/>
                <w:lang w:eastAsia="ru-RU"/>
              </w:rPr>
              <w:t>при осуществлении которых применяются закрытые способы определения поставщиков (подрядчиков, исполнителей).</w:t>
            </w:r>
          </w:p>
          <w:p w14:paraId="094673FA" w14:textId="77777777" w:rsidR="0066709C" w:rsidRPr="00BA2E4E" w:rsidRDefault="0066709C" w:rsidP="00BF43AC">
            <w:pPr>
              <w:spacing w:line="240" w:lineRule="auto"/>
              <w:rPr>
                <w:rFonts w:eastAsia="Times New Roman"/>
                <w:color w:val="000000"/>
                <w:lang w:eastAsia="ru-RU"/>
              </w:rPr>
            </w:pPr>
            <w:r w:rsidRPr="00BA2E4E">
              <w:rPr>
                <w:rFonts w:eastAsia="Times New Roman"/>
                <w:color w:val="000000"/>
                <w:lang w:eastAsia="ru-RU"/>
              </w:rPr>
              <w:t>Период расчета - календарный год.</w:t>
            </w:r>
          </w:p>
          <w:p w14:paraId="1F6F5DAE" w14:textId="6541BC00" w:rsidR="0066709C" w:rsidRPr="00BA2E4E" w:rsidRDefault="0066709C" w:rsidP="0066709C">
            <w:pPr>
              <w:spacing w:after="0" w:line="240" w:lineRule="auto"/>
              <w:rPr>
                <w:rFonts w:eastAsia="Times New Roman"/>
                <w:color w:val="000000"/>
                <w:lang w:eastAsia="ru-RU"/>
              </w:rPr>
            </w:pPr>
            <w:r w:rsidRPr="00BA2E4E">
              <w:t>Источник данных: единая информационная система в сфере закупок (ЕИС), государственная информационная система «Единая автоматизированная система управления закупками Московской области» (ЕАСУЗ)</w:t>
            </w:r>
          </w:p>
        </w:tc>
      </w:tr>
      <w:tr w:rsidR="0066709C" w:rsidRPr="00BA2E4E" w14:paraId="1AE95931"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4D0CC8F" w14:textId="7AED3E02" w:rsidR="0066709C" w:rsidRPr="00BA2E4E" w:rsidRDefault="0066709C" w:rsidP="00C31ABE">
            <w:pPr>
              <w:pStyle w:val="a3"/>
              <w:numPr>
                <w:ilvl w:val="0"/>
                <w:numId w:val="21"/>
              </w:numPr>
              <w:spacing w:after="0" w:line="240" w:lineRule="auto"/>
              <w:jc w:val="center"/>
              <w:rPr>
                <w:rFonts w:eastAsia="Times New Roman"/>
                <w:color w:val="000000"/>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59443DB9"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00CFC1"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2EE804"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04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E87D78B" w14:textId="76E5460F"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Достижение планового значения доли общей экономии денежных средств по результатам осуществления закупок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4AD2A"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процент</w:t>
            </w:r>
          </w:p>
        </w:tc>
        <w:tc>
          <w:tcPr>
            <w:tcW w:w="6506" w:type="dxa"/>
            <w:tcBorders>
              <w:top w:val="single" w:sz="4" w:space="0" w:color="auto"/>
              <w:left w:val="nil"/>
              <w:bottom w:val="single" w:sz="4" w:space="0" w:color="auto"/>
              <w:right w:val="single" w:sz="4" w:space="0" w:color="auto"/>
            </w:tcBorders>
            <w:shd w:val="clear" w:color="auto" w:fill="auto"/>
            <w:vAlign w:val="center"/>
            <w:hideMark/>
          </w:tcPr>
          <w:p w14:paraId="2D53EA8B" w14:textId="658ADBC1" w:rsidR="0066709C" w:rsidRPr="00BA2E4E" w:rsidRDefault="0066709C" w:rsidP="0066709C">
            <w:pPr>
              <w:spacing w:after="0" w:line="240" w:lineRule="auto"/>
              <w:jc w:val="center"/>
              <w:rPr>
                <w:rFonts w:eastAsia="Times New Roman"/>
                <w:color w:val="000000"/>
                <w:lang w:eastAsia="ru-RU"/>
              </w:rPr>
            </w:pPr>
            <w:r w:rsidRPr="00BA2E4E">
              <w:rPr>
                <w:rFonts w:ascii="Calibri" w:eastAsia="Times New Roman" w:hAnsi="Calibri"/>
                <w:noProof/>
                <w:kern w:val="2"/>
                <w:position w:val="-28"/>
                <w:lang w:eastAsia="ru-RU"/>
              </w:rPr>
              <w:drawing>
                <wp:inline distT="0" distB="0" distL="0" distR="0" wp14:anchorId="1B1D7387" wp14:editId="53E5B18C">
                  <wp:extent cx="1695450" cy="523875"/>
                  <wp:effectExtent l="0" t="0" r="0" b="9525"/>
                  <wp:docPr id="1014081253" name="Рисунок 101408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5450" cy="523875"/>
                          </a:xfrm>
                          <a:prstGeom prst="rect">
                            <a:avLst/>
                          </a:prstGeom>
                          <a:noFill/>
                          <a:ln>
                            <a:noFill/>
                          </a:ln>
                        </pic:spPr>
                      </pic:pic>
                    </a:graphicData>
                  </a:graphic>
                </wp:inline>
              </w:drawing>
            </w:r>
          </w:p>
          <w:p w14:paraId="07599883"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где:</w:t>
            </w:r>
          </w:p>
          <w:p w14:paraId="2D10225E"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Омк - доля общей экономии денежных средств по результатам осуществления конкурентных закупок, процентов;</w:t>
            </w:r>
          </w:p>
          <w:p w14:paraId="5F0328B8"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lastRenderedPageBreak/>
              <w:t>Эдс - экономия денежных средств по результатам осуществления конкурентных закупок, рублей;</w:t>
            </w:r>
          </w:p>
          <w:p w14:paraId="173DFA01"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показателя по 31 декабря года расчета показателя, рублей.</w:t>
            </w:r>
          </w:p>
          <w:p w14:paraId="3FACC610" w14:textId="77777777" w:rsidR="0066709C" w:rsidRPr="00BA2E4E" w:rsidRDefault="0066709C" w:rsidP="0066709C">
            <w:pPr>
              <w:spacing w:after="0" w:line="240" w:lineRule="auto"/>
              <w:rPr>
                <w:rFonts w:eastAsia="Times New Roman"/>
                <w:color w:val="000000"/>
                <w:lang w:eastAsia="ru-RU"/>
              </w:rPr>
            </w:pPr>
          </w:p>
          <w:p w14:paraId="62373B83"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Расчет Эдс осуществляется по следующей формуле:</w:t>
            </w:r>
          </w:p>
          <w:p w14:paraId="7BF2F969" w14:textId="77777777" w:rsidR="0066709C" w:rsidRPr="00BA2E4E" w:rsidRDefault="0066709C" w:rsidP="0066709C">
            <w:pPr>
              <w:spacing w:after="0" w:line="240" w:lineRule="auto"/>
              <w:rPr>
                <w:rFonts w:eastAsia="Times New Roman"/>
                <w:color w:val="000000"/>
                <w:lang w:eastAsia="ru-RU"/>
              </w:rPr>
            </w:pPr>
          </w:p>
          <w:p w14:paraId="335735C5"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Эдс = НМЦК - ЦК,</w:t>
            </w:r>
          </w:p>
          <w:p w14:paraId="33B68D86" w14:textId="77777777" w:rsidR="0066709C" w:rsidRPr="00BA2E4E" w:rsidRDefault="0066709C" w:rsidP="0066709C">
            <w:pPr>
              <w:spacing w:after="0" w:line="240" w:lineRule="auto"/>
              <w:rPr>
                <w:rFonts w:eastAsia="Times New Roman"/>
                <w:color w:val="000000"/>
                <w:lang w:eastAsia="ru-RU"/>
              </w:rPr>
            </w:pPr>
          </w:p>
          <w:p w14:paraId="7D60280A"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где:</w:t>
            </w:r>
          </w:p>
          <w:p w14:paraId="6CED0A15"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показателя по 31 декабря года расчета показателя, рублей;</w:t>
            </w:r>
          </w:p>
          <w:p w14:paraId="5CA8AA9C"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показателя по 31 декабря года расчета показателя, рублей.</w:t>
            </w:r>
          </w:p>
          <w:p w14:paraId="4DA5FA90" w14:textId="77777777" w:rsidR="0066709C" w:rsidRPr="00BA2E4E" w:rsidRDefault="0066709C" w:rsidP="0066709C">
            <w:pPr>
              <w:spacing w:after="0" w:line="240" w:lineRule="auto"/>
              <w:rPr>
                <w:rFonts w:eastAsia="Times New Roman"/>
                <w:color w:val="000000"/>
                <w:lang w:eastAsia="ru-RU"/>
              </w:rPr>
            </w:pPr>
          </w:p>
          <w:p w14:paraId="1A2AC593" w14:textId="22D22C5C"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В случае если в рамках осуществления закупки имело место заключение нескольких контрактов в соответствии с частью 17.1 статьи 95 Федерального закона № 44-ФЗ, расчет осуществляется с учетом частичного исполнения</w:t>
            </w:r>
            <w:r w:rsidR="00BF43AC" w:rsidRPr="00BA2E4E">
              <w:rPr>
                <w:rFonts w:eastAsia="Times New Roman"/>
                <w:color w:val="000000"/>
                <w:lang w:eastAsia="ru-RU"/>
              </w:rPr>
              <w:t xml:space="preserve"> р</w:t>
            </w:r>
            <w:r w:rsidRPr="00BA2E4E">
              <w:rPr>
                <w:rFonts w:eastAsia="Times New Roman"/>
                <w:color w:val="000000"/>
                <w:lang w:eastAsia="ru-RU"/>
              </w:rPr>
              <w:t>асторгнутых контрактов, рублей.</w:t>
            </w:r>
          </w:p>
          <w:p w14:paraId="75EA5CF5"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Период расчета - календарный год.</w:t>
            </w:r>
          </w:p>
          <w:p w14:paraId="7500F5A1" w14:textId="730066F1" w:rsidR="0066709C" w:rsidRPr="00BA2E4E" w:rsidRDefault="0066709C" w:rsidP="00BF43AC">
            <w:pPr>
              <w:spacing w:line="240" w:lineRule="auto"/>
              <w:rPr>
                <w:rFonts w:eastAsia="Times New Roman"/>
                <w:color w:val="000000"/>
                <w:lang w:eastAsia="ru-RU"/>
              </w:rPr>
            </w:pPr>
            <w:r w:rsidRPr="00BA2E4E">
              <w:rPr>
                <w:rFonts w:eastAsia="Times New Roman"/>
                <w:color w:val="000000"/>
                <w:lang w:eastAsia="ru-RU"/>
              </w:rPr>
              <w:t>Из расчета исключаются: закупки, осуществляемые в случае, предусмотренной частью 24 статьи 22 Федерального закона № 44-ФЗ; закупки по результатам которых заключается контракт со встречными инвестиционными</w:t>
            </w:r>
            <w:r w:rsidR="00BF43AC" w:rsidRPr="00BA2E4E">
              <w:rPr>
                <w:rFonts w:eastAsia="Times New Roman"/>
                <w:color w:val="000000"/>
                <w:lang w:eastAsia="ru-RU"/>
              </w:rPr>
              <w:t xml:space="preserve"> о</w:t>
            </w:r>
            <w:r w:rsidRPr="00BA2E4E">
              <w:rPr>
                <w:rFonts w:eastAsia="Times New Roman"/>
                <w:color w:val="000000"/>
                <w:lang w:eastAsia="ru-RU"/>
              </w:rPr>
              <w:t>бязательствами; закупки,</w:t>
            </w:r>
            <w:r w:rsidR="00BF43AC" w:rsidRPr="00BA2E4E">
              <w:rPr>
                <w:rFonts w:eastAsia="Times New Roman"/>
                <w:color w:val="000000"/>
                <w:lang w:eastAsia="ru-RU"/>
              </w:rPr>
              <w:t xml:space="preserve"> </w:t>
            </w:r>
            <w:r w:rsidRPr="00BA2E4E">
              <w:rPr>
                <w:rFonts w:eastAsia="Times New Roman"/>
                <w:color w:val="000000"/>
                <w:lang w:eastAsia="ru-RU"/>
              </w:rPr>
              <w:t>при осуществлении которых применяются закрытые способы определения поставщиков (подрядчиков, исполнителей); контракты, заключенные с единственным поставщиком (подрядчиком, исполнителем) в соответствии с пунктом 25 части 1 статьи 93 Федерального закона № 44-ФЗ, за исключением закупок, осуществляемых путем проведения электронного запроса котировок».</w:t>
            </w:r>
          </w:p>
          <w:p w14:paraId="2B6348B7" w14:textId="40DC0990" w:rsidR="0066709C" w:rsidRPr="00BA2E4E" w:rsidRDefault="0066709C" w:rsidP="0066709C">
            <w:pPr>
              <w:spacing w:after="0" w:line="240" w:lineRule="auto"/>
              <w:rPr>
                <w:rFonts w:eastAsia="Times New Roman"/>
                <w:color w:val="000000"/>
                <w:lang w:eastAsia="ru-RU"/>
              </w:rPr>
            </w:pPr>
            <w:r w:rsidRPr="00BA2E4E">
              <w:lastRenderedPageBreak/>
              <w:t>Источник данных: единая информационная система в сфере закупок (ЕИС), государственная информационная система «Единая автоматизированная система управления закупками Московской области» (ЕАСУЗ)</w:t>
            </w:r>
          </w:p>
        </w:tc>
      </w:tr>
      <w:tr w:rsidR="0066709C" w:rsidRPr="00BA2E4E" w14:paraId="7DF8065F"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50F75EF" w14:textId="7A70C9A2" w:rsidR="0066709C" w:rsidRPr="00BA2E4E" w:rsidRDefault="0066709C" w:rsidP="00C31ABE">
            <w:pPr>
              <w:pStyle w:val="a3"/>
              <w:numPr>
                <w:ilvl w:val="0"/>
                <w:numId w:val="21"/>
              </w:numPr>
              <w:spacing w:after="0" w:line="240" w:lineRule="auto"/>
              <w:jc w:val="center"/>
              <w:rPr>
                <w:rFonts w:eastAsia="Times New Roman"/>
                <w:color w:val="000000"/>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3D2C1017"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721A05"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5D1F96"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05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1919B4D" w14:textId="527F6F09"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Достижение планового значения доли стоимости контрактов, заключенных с единственным поставщиком по несостоявшимся закупкам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FFC2B3"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процент</w:t>
            </w:r>
          </w:p>
        </w:tc>
        <w:tc>
          <w:tcPr>
            <w:tcW w:w="6506" w:type="dxa"/>
            <w:tcBorders>
              <w:top w:val="single" w:sz="4" w:space="0" w:color="auto"/>
              <w:left w:val="nil"/>
              <w:bottom w:val="single" w:sz="4" w:space="0" w:color="auto"/>
              <w:right w:val="single" w:sz="4" w:space="0" w:color="auto"/>
            </w:tcBorders>
            <w:shd w:val="clear" w:color="auto" w:fill="auto"/>
            <w:vAlign w:val="center"/>
            <w:hideMark/>
          </w:tcPr>
          <w:p w14:paraId="33DD0BD1" w14:textId="7DD356BA" w:rsidR="0066709C" w:rsidRPr="00BA2E4E" w:rsidRDefault="0066709C" w:rsidP="0066709C">
            <w:pPr>
              <w:spacing w:after="0" w:line="240" w:lineRule="auto"/>
              <w:jc w:val="center"/>
              <w:rPr>
                <w:rFonts w:eastAsia="Times New Roman"/>
                <w:color w:val="000000"/>
                <w:lang w:eastAsia="ru-RU"/>
              </w:rPr>
            </w:pPr>
            <w:r w:rsidRPr="00BA2E4E">
              <w:rPr>
                <w:noProof/>
                <w:position w:val="-28"/>
                <w:lang w:eastAsia="ru-RU"/>
              </w:rPr>
              <w:drawing>
                <wp:inline distT="0" distB="0" distL="0" distR="0" wp14:anchorId="2FB3209F" wp14:editId="05F741C4">
                  <wp:extent cx="1676400" cy="523875"/>
                  <wp:effectExtent l="0" t="0" r="0" b="9525"/>
                  <wp:docPr id="892721460" name="Рисунок 89272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523875"/>
                          </a:xfrm>
                          <a:prstGeom prst="rect">
                            <a:avLst/>
                          </a:prstGeom>
                          <a:noFill/>
                          <a:ln>
                            <a:noFill/>
                          </a:ln>
                        </pic:spPr>
                      </pic:pic>
                    </a:graphicData>
                  </a:graphic>
                </wp:inline>
              </w:drawing>
            </w:r>
          </w:p>
          <w:p w14:paraId="421B3302"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где:</w:t>
            </w:r>
          </w:p>
          <w:p w14:paraId="2880A4A7"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Дцк – доля стоимости контрактов, заключенных с единственным поставщиком по несостоявшимся закупкам, процентов;</w:t>
            </w:r>
          </w:p>
          <w:p w14:paraId="6A3954BC"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14:paraId="3474A7BC"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64167961"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p w14:paraId="4D3B7A52" w14:textId="77777777" w:rsidR="0066709C" w:rsidRPr="00BA2E4E" w:rsidRDefault="0066709C" w:rsidP="0066709C">
            <w:pPr>
              <w:spacing w:before="120" w:after="0" w:line="240" w:lineRule="auto"/>
              <w:rPr>
                <w:rFonts w:eastAsia="Times New Roman"/>
                <w:color w:val="000000"/>
                <w:lang w:eastAsia="ru-RU"/>
              </w:rPr>
            </w:pPr>
            <w:r w:rsidRPr="00BA2E4E">
              <w:rPr>
                <w:rFonts w:eastAsia="Times New Roman"/>
                <w:color w:val="000000"/>
                <w:lang w:eastAsia="ru-RU"/>
              </w:rPr>
              <w:t>Период расчета – календарный год.</w:t>
            </w:r>
          </w:p>
          <w:p w14:paraId="75133C2A" w14:textId="4012809C" w:rsidR="0066709C" w:rsidRPr="00BA2E4E" w:rsidRDefault="0066709C" w:rsidP="0066709C">
            <w:pPr>
              <w:spacing w:before="120" w:after="0" w:line="240" w:lineRule="auto"/>
              <w:rPr>
                <w:rFonts w:eastAsia="Times New Roman"/>
                <w:color w:val="000000"/>
                <w:lang w:eastAsia="ru-RU"/>
              </w:rPr>
            </w:pPr>
            <w:r w:rsidRPr="00BA2E4E">
              <w:t>Источник данных: единая информационная система в сфере закупок (ЕИС), государственная информационная система «Единая автоматизированная система управления закупками Московской области» (ЕАСУЗ)</w:t>
            </w:r>
          </w:p>
        </w:tc>
      </w:tr>
      <w:tr w:rsidR="0066709C" w:rsidRPr="00BA2E4E" w14:paraId="3739E013"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F19791A" w14:textId="53F4563E" w:rsidR="0066709C" w:rsidRPr="00BA2E4E" w:rsidRDefault="0066709C" w:rsidP="00C31ABE">
            <w:pPr>
              <w:pStyle w:val="a3"/>
              <w:numPr>
                <w:ilvl w:val="0"/>
                <w:numId w:val="21"/>
              </w:numPr>
              <w:spacing w:after="0" w:line="240" w:lineRule="auto"/>
              <w:jc w:val="center"/>
              <w:rPr>
                <w:rFonts w:eastAsia="Times New Roman"/>
                <w:color w:val="000000"/>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7F47A765"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EDBC6F"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50</w:t>
            </w:r>
          </w:p>
        </w:tc>
        <w:tc>
          <w:tcPr>
            <w:tcW w:w="992" w:type="dxa"/>
            <w:tcBorders>
              <w:top w:val="single" w:sz="4" w:space="0" w:color="auto"/>
              <w:left w:val="nil"/>
              <w:bottom w:val="single" w:sz="4" w:space="0" w:color="auto"/>
              <w:right w:val="single" w:sz="4" w:space="0" w:color="auto"/>
            </w:tcBorders>
            <w:shd w:val="clear" w:color="auto" w:fill="auto"/>
            <w:vAlign w:val="center"/>
          </w:tcPr>
          <w:p w14:paraId="0D62DA26"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06</w:t>
            </w:r>
          </w:p>
        </w:tc>
        <w:tc>
          <w:tcPr>
            <w:tcW w:w="3402" w:type="dxa"/>
            <w:tcBorders>
              <w:top w:val="single" w:sz="4" w:space="0" w:color="auto"/>
              <w:left w:val="nil"/>
              <w:bottom w:val="single" w:sz="4" w:space="0" w:color="auto"/>
              <w:right w:val="single" w:sz="4" w:space="0" w:color="auto"/>
            </w:tcBorders>
            <w:shd w:val="clear" w:color="auto" w:fill="auto"/>
            <w:vAlign w:val="center"/>
          </w:tcPr>
          <w:p w14:paraId="2457A5F8" w14:textId="2CEF49D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86DD7B"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xml:space="preserve">процент </w:t>
            </w:r>
          </w:p>
        </w:tc>
        <w:tc>
          <w:tcPr>
            <w:tcW w:w="6506" w:type="dxa"/>
            <w:tcBorders>
              <w:top w:val="single" w:sz="4" w:space="0" w:color="auto"/>
              <w:left w:val="nil"/>
              <w:bottom w:val="single" w:sz="4" w:space="0" w:color="auto"/>
              <w:right w:val="single" w:sz="4" w:space="0" w:color="auto"/>
            </w:tcBorders>
            <w:shd w:val="clear" w:color="auto" w:fill="auto"/>
            <w:vAlign w:val="center"/>
          </w:tcPr>
          <w:p w14:paraId="3DEB8EFA" w14:textId="47C4248C" w:rsidR="0066709C" w:rsidRPr="00BA2E4E" w:rsidRDefault="0066709C" w:rsidP="0066709C">
            <w:pPr>
              <w:spacing w:after="0" w:line="240" w:lineRule="auto"/>
              <w:jc w:val="center"/>
              <w:rPr>
                <w:rFonts w:eastAsia="Calibri"/>
                <w:noProof/>
                <w:lang w:eastAsia="ru-RU"/>
              </w:rPr>
            </w:pPr>
            <w:r w:rsidRPr="00BA2E4E">
              <w:rPr>
                <w:noProof/>
                <w:position w:val="-28"/>
                <w:lang w:eastAsia="ru-RU"/>
              </w:rPr>
              <w:drawing>
                <wp:inline distT="0" distB="0" distL="0" distR="0" wp14:anchorId="4ABADDAF" wp14:editId="7DD75FB5">
                  <wp:extent cx="2343150" cy="523875"/>
                  <wp:effectExtent l="0" t="0" r="0" b="9525"/>
                  <wp:docPr id="1608703853" name="Рисунок 160870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14:paraId="10D8D7C0"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где:</w:t>
            </w:r>
          </w:p>
          <w:p w14:paraId="69D9ACCD"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lastRenderedPageBreak/>
              <w:t>Дзсмп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5EC71C52"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∑смп  – 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14:paraId="17966C8E"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∑суб  – 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14:paraId="00CF333F"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4EB574CA"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Из расчета исключаются закупки:</w:t>
            </w:r>
          </w:p>
          <w:p w14:paraId="224E5AD4"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на поставку лекарственных препаратов;</w:t>
            </w:r>
          </w:p>
          <w:p w14:paraId="32FF2AA4"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 xml:space="preserve">на приобретение объектов недвижимости и оказание услуг </w:t>
            </w:r>
          </w:p>
          <w:p w14:paraId="0213B531"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по предоставлению кредитов;</w:t>
            </w:r>
          </w:p>
          <w:p w14:paraId="491AC396"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по результатам которых заключается контракт со встречными инвестиционными обязательствами, закупки товаров, работ, услуг: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p w14:paraId="3E9F13D6" w14:textId="77777777" w:rsidR="0066709C" w:rsidRPr="00BA2E4E" w:rsidRDefault="0066709C" w:rsidP="0066709C">
            <w:pPr>
              <w:spacing w:before="120" w:after="0" w:line="240" w:lineRule="auto"/>
              <w:rPr>
                <w:rFonts w:eastAsia="Calibri"/>
                <w:noProof/>
                <w:lang w:eastAsia="ru-RU"/>
              </w:rPr>
            </w:pPr>
            <w:r w:rsidRPr="00BA2E4E">
              <w:rPr>
                <w:rFonts w:eastAsia="Calibri"/>
                <w:noProof/>
                <w:lang w:eastAsia="ru-RU"/>
              </w:rPr>
              <w:t>Период расчета - календарный год</w:t>
            </w:r>
          </w:p>
          <w:p w14:paraId="61168003" w14:textId="77C8DF8A" w:rsidR="0066709C" w:rsidRPr="00BA2E4E" w:rsidRDefault="0066709C" w:rsidP="0066709C">
            <w:pPr>
              <w:spacing w:before="120" w:after="0" w:line="240" w:lineRule="auto"/>
              <w:rPr>
                <w:rFonts w:eastAsia="Calibri"/>
                <w:noProof/>
                <w:lang w:eastAsia="ru-RU"/>
              </w:rPr>
            </w:pPr>
            <w:r w:rsidRPr="00BA2E4E">
              <w:t>Источник данных: единая информационная система в сфере закупок (ЕИС), государственная информационная система «Единая автоматизированная система управления закупками Московской области» (ЕАСУЗ)</w:t>
            </w:r>
          </w:p>
        </w:tc>
      </w:tr>
      <w:tr w:rsidR="0066709C" w:rsidRPr="00BA2E4E" w14:paraId="19D9AC82" w14:textId="77777777" w:rsidTr="00BF43AC">
        <w:trPr>
          <w:trHeight w:val="841"/>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2560721" w14:textId="5F9D753E" w:rsidR="0066709C" w:rsidRPr="00BA2E4E" w:rsidRDefault="0066709C" w:rsidP="00C31ABE">
            <w:pPr>
              <w:pStyle w:val="a3"/>
              <w:numPr>
                <w:ilvl w:val="0"/>
                <w:numId w:val="21"/>
              </w:numPr>
              <w:spacing w:after="0" w:line="240" w:lineRule="auto"/>
              <w:jc w:val="center"/>
              <w:rPr>
                <w:rFonts w:eastAsia="Times New Roman"/>
                <w:color w:val="000000"/>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795C48BD"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5F6D00" w14:textId="59B13BED"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51</w:t>
            </w:r>
          </w:p>
        </w:tc>
        <w:tc>
          <w:tcPr>
            <w:tcW w:w="992" w:type="dxa"/>
            <w:tcBorders>
              <w:top w:val="single" w:sz="4" w:space="0" w:color="auto"/>
              <w:left w:val="nil"/>
              <w:bottom w:val="single" w:sz="4" w:space="0" w:color="auto"/>
              <w:right w:val="single" w:sz="4" w:space="0" w:color="auto"/>
            </w:tcBorders>
            <w:shd w:val="clear" w:color="auto" w:fill="auto"/>
            <w:vAlign w:val="center"/>
          </w:tcPr>
          <w:p w14:paraId="3BE57A08"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01</w:t>
            </w:r>
          </w:p>
        </w:tc>
        <w:tc>
          <w:tcPr>
            <w:tcW w:w="3402" w:type="dxa"/>
            <w:tcBorders>
              <w:top w:val="single" w:sz="4" w:space="0" w:color="auto"/>
              <w:left w:val="nil"/>
              <w:bottom w:val="single" w:sz="4" w:space="0" w:color="auto"/>
              <w:right w:val="single" w:sz="4" w:space="0" w:color="auto"/>
            </w:tcBorders>
            <w:shd w:val="clear" w:color="auto" w:fill="auto"/>
            <w:vAlign w:val="center"/>
          </w:tcPr>
          <w:p w14:paraId="6D87675C" w14:textId="4D219FCE"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 xml:space="preserve">Достижение доли достигнутых плановых значений ключевых показателей развития конкуренции на товарных </w:t>
            </w:r>
            <w:r w:rsidRPr="00BA2E4E">
              <w:rPr>
                <w:rFonts w:eastAsia="Times New Roman"/>
                <w:color w:val="000000"/>
                <w:lang w:eastAsia="ru-RU"/>
              </w:rPr>
              <w:lastRenderedPageBreak/>
              <w:t>рынках муниципального образования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95282F"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lastRenderedPageBreak/>
              <w:t>процент</w:t>
            </w:r>
          </w:p>
        </w:tc>
        <w:tc>
          <w:tcPr>
            <w:tcW w:w="6506" w:type="dxa"/>
            <w:tcBorders>
              <w:top w:val="single" w:sz="4" w:space="0" w:color="auto"/>
              <w:left w:val="nil"/>
              <w:bottom w:val="single" w:sz="4" w:space="0" w:color="auto"/>
              <w:right w:val="single" w:sz="4" w:space="0" w:color="auto"/>
            </w:tcBorders>
            <w:shd w:val="clear" w:color="auto" w:fill="auto"/>
            <w:vAlign w:val="center"/>
          </w:tcPr>
          <w:p w14:paraId="3B338557" w14:textId="227613DB" w:rsidR="0066709C" w:rsidRPr="00BA2E4E" w:rsidRDefault="0066709C" w:rsidP="0066709C">
            <w:pPr>
              <w:spacing w:after="0" w:line="240" w:lineRule="auto"/>
              <w:jc w:val="center"/>
              <w:rPr>
                <w:rFonts w:eastAsia="Calibri"/>
                <w:noProof/>
                <w:lang w:eastAsia="ru-RU"/>
              </w:rPr>
            </w:pPr>
            <w:r w:rsidRPr="00BA2E4E">
              <w:rPr>
                <w:noProof/>
                <w:position w:val="-24"/>
                <w:lang w:eastAsia="ru-RU"/>
              </w:rPr>
              <w:drawing>
                <wp:inline distT="0" distB="0" distL="0" distR="0" wp14:anchorId="26E48297" wp14:editId="2772A004">
                  <wp:extent cx="1647825" cy="4667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428F3498"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где:</w:t>
            </w:r>
          </w:p>
          <w:p w14:paraId="5BD7E308" w14:textId="2C6B54B6" w:rsidR="0066709C" w:rsidRPr="00BA2E4E" w:rsidRDefault="0066709C" w:rsidP="0066709C">
            <w:pPr>
              <w:spacing w:after="0" w:line="240" w:lineRule="auto"/>
              <w:rPr>
                <w:rFonts w:eastAsia="Calibri"/>
                <w:noProof/>
                <w:lang w:eastAsia="ru-RU"/>
              </w:rPr>
            </w:pPr>
            <w:r w:rsidRPr="00BA2E4E">
              <w:rPr>
                <w:rFonts w:eastAsia="Calibri"/>
                <w:noProof/>
                <w:lang w:eastAsia="ru-RU"/>
              </w:rPr>
              <w:lastRenderedPageBreak/>
              <w:t>ДКП - доля достигнутых плановых значений ключевых показателей развития конкуренции на товарных рынках Московской области, 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2D9A9A"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 xml:space="preserve">ФКП - количество ключевых показателей развития конкуренции </w:t>
            </w:r>
          </w:p>
          <w:p w14:paraId="6490C09D"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на товарных рынках, по которым достигнуто плановое значение, единиц;</w:t>
            </w:r>
          </w:p>
          <w:p w14:paraId="203A297E"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 xml:space="preserve">ПКП - количество ключевых показателей развития конкуренции </w:t>
            </w:r>
          </w:p>
          <w:p w14:paraId="1376501A" w14:textId="77777777" w:rsidR="0066709C" w:rsidRPr="00BA2E4E" w:rsidRDefault="0066709C" w:rsidP="0066709C">
            <w:pPr>
              <w:spacing w:after="0" w:line="240" w:lineRule="auto"/>
              <w:rPr>
                <w:rFonts w:eastAsia="Calibri"/>
                <w:noProof/>
                <w:lang w:eastAsia="ru-RU"/>
              </w:rPr>
            </w:pPr>
            <w:r w:rsidRPr="00BA2E4E">
              <w:rPr>
                <w:rFonts w:eastAsia="Calibri"/>
                <w:noProof/>
                <w:lang w:eastAsia="ru-RU"/>
              </w:rPr>
              <w:t>на товарных рынках, единиц</w:t>
            </w:r>
          </w:p>
          <w:p w14:paraId="3CEBAB78" w14:textId="77777777" w:rsidR="0066709C" w:rsidRPr="00BA2E4E" w:rsidRDefault="0066709C" w:rsidP="0066709C">
            <w:pPr>
              <w:spacing w:before="120" w:after="0" w:line="240" w:lineRule="auto"/>
              <w:rPr>
                <w:rFonts w:eastAsia="Calibri"/>
                <w:noProof/>
                <w:lang w:eastAsia="ru-RU"/>
              </w:rPr>
            </w:pPr>
            <w:r w:rsidRPr="00BA2E4E">
              <w:rPr>
                <w:rFonts w:eastAsia="Calibri"/>
                <w:noProof/>
                <w:lang w:eastAsia="ru-RU"/>
              </w:rPr>
              <w:t>Период расчета - календарный год</w:t>
            </w:r>
          </w:p>
          <w:p w14:paraId="1C80F23C" w14:textId="2B0640A9" w:rsidR="00BF43AC" w:rsidRPr="00BA2E4E" w:rsidRDefault="0066709C" w:rsidP="00BF43AC">
            <w:pPr>
              <w:spacing w:before="120" w:after="0" w:line="240" w:lineRule="auto"/>
            </w:pPr>
            <w:r w:rsidRPr="00BA2E4E">
              <w:t>Источник данных: единая информационная система в сфере закупок (ЕИС), государственная информационная система «Единая автоматизированная система управления закупками Московской области» (ЕАСУЗ)</w:t>
            </w:r>
          </w:p>
        </w:tc>
      </w:tr>
      <w:tr w:rsidR="0066709C" w:rsidRPr="00BA2E4E" w14:paraId="23B7D0D2" w14:textId="77777777" w:rsidTr="00BF43AC">
        <w:trPr>
          <w:trHeight w:val="22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EBBC05B" w14:textId="36A7BADE" w:rsidR="0066709C" w:rsidRPr="00BA2E4E" w:rsidRDefault="0066709C" w:rsidP="00C31ABE">
            <w:pPr>
              <w:pStyle w:val="a3"/>
              <w:numPr>
                <w:ilvl w:val="0"/>
                <w:numId w:val="21"/>
              </w:numPr>
              <w:spacing w:after="0" w:line="240" w:lineRule="auto"/>
              <w:jc w:val="center"/>
              <w:rPr>
                <w:rFonts w:eastAsia="Times New Roman"/>
                <w:color w:val="000000"/>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13CF47B1"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FE029B" w14:textId="749CF5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51</w:t>
            </w:r>
          </w:p>
        </w:tc>
        <w:tc>
          <w:tcPr>
            <w:tcW w:w="992" w:type="dxa"/>
            <w:tcBorders>
              <w:top w:val="single" w:sz="4" w:space="0" w:color="auto"/>
              <w:left w:val="nil"/>
              <w:bottom w:val="single" w:sz="4" w:space="0" w:color="auto"/>
              <w:right w:val="single" w:sz="4" w:space="0" w:color="auto"/>
            </w:tcBorders>
            <w:shd w:val="clear" w:color="auto" w:fill="auto"/>
            <w:vAlign w:val="center"/>
          </w:tcPr>
          <w:p w14:paraId="58B6BBB7" w14:textId="77777777" w:rsidR="0066709C" w:rsidRPr="00BA2E4E" w:rsidRDefault="0066709C" w:rsidP="0066709C">
            <w:pPr>
              <w:spacing w:after="0" w:line="240" w:lineRule="auto"/>
              <w:jc w:val="center"/>
              <w:rPr>
                <w:rFonts w:eastAsia="Times New Roman"/>
                <w:color w:val="000000"/>
                <w:lang w:eastAsia="ru-RU"/>
              </w:rPr>
            </w:pPr>
            <w:r w:rsidRPr="00BA2E4E">
              <w:rPr>
                <w:rFonts w:eastAsia="Times New Roman"/>
                <w:color w:val="000000"/>
                <w:lang w:eastAsia="ru-RU"/>
              </w:rPr>
              <w:t>02</w:t>
            </w:r>
          </w:p>
        </w:tc>
        <w:tc>
          <w:tcPr>
            <w:tcW w:w="3402" w:type="dxa"/>
            <w:tcBorders>
              <w:top w:val="single" w:sz="4" w:space="0" w:color="auto"/>
              <w:left w:val="nil"/>
              <w:bottom w:val="single" w:sz="4" w:space="0" w:color="auto"/>
              <w:right w:val="single" w:sz="4" w:space="0" w:color="auto"/>
            </w:tcBorders>
            <w:shd w:val="clear" w:color="auto" w:fill="auto"/>
            <w:vAlign w:val="center"/>
          </w:tcPr>
          <w:p w14:paraId="754C394A" w14:textId="0DD1485A"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3EB59C" w14:textId="77777777" w:rsidR="0066709C" w:rsidRPr="00BA2E4E" w:rsidRDefault="0066709C" w:rsidP="0066709C">
            <w:pPr>
              <w:spacing w:after="0" w:line="240" w:lineRule="auto"/>
              <w:rPr>
                <w:rFonts w:eastAsia="Times New Roman"/>
                <w:color w:val="000000"/>
                <w:lang w:eastAsia="ru-RU"/>
              </w:rPr>
            </w:pPr>
            <w:r w:rsidRPr="00BA2E4E">
              <w:rPr>
                <w:rFonts w:eastAsia="Times New Roman"/>
                <w:color w:val="000000"/>
                <w:lang w:eastAsia="ru-RU"/>
              </w:rPr>
              <w:t>единица</w:t>
            </w:r>
          </w:p>
        </w:tc>
        <w:tc>
          <w:tcPr>
            <w:tcW w:w="6506" w:type="dxa"/>
            <w:tcBorders>
              <w:top w:val="single" w:sz="4" w:space="0" w:color="auto"/>
              <w:left w:val="nil"/>
              <w:bottom w:val="single" w:sz="4" w:space="0" w:color="auto"/>
              <w:right w:val="single" w:sz="4" w:space="0" w:color="auto"/>
            </w:tcBorders>
            <w:shd w:val="clear" w:color="auto" w:fill="auto"/>
            <w:vAlign w:val="center"/>
          </w:tcPr>
          <w:p w14:paraId="41D35578" w14:textId="77777777" w:rsidR="009E4A3B" w:rsidRPr="009E4A3B" w:rsidRDefault="009E4A3B" w:rsidP="009E4A3B">
            <w:pPr>
              <w:spacing w:after="0" w:line="240" w:lineRule="auto"/>
              <w:rPr>
                <w:rFonts w:eastAsia="Calibri"/>
                <w:noProof/>
                <w:lang w:eastAsia="ru-RU"/>
              </w:rPr>
            </w:pPr>
            <w:r w:rsidRPr="009E4A3B">
              <w:rPr>
                <w:rFonts w:eastAsia="Calibri"/>
                <w:noProof/>
                <w:lang w:eastAsia="ru-RU"/>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68C9E089" w14:textId="6382BB14" w:rsidR="0066709C" w:rsidRPr="00BA2E4E" w:rsidRDefault="009E4A3B" w:rsidP="009E4A3B">
            <w:pPr>
              <w:spacing w:before="120" w:after="0" w:line="240" w:lineRule="auto"/>
              <w:rPr>
                <w:rFonts w:eastAsia="Calibri"/>
                <w:noProof/>
                <w:lang w:eastAsia="ru-RU"/>
              </w:rPr>
            </w:pPr>
            <w:r w:rsidRPr="009E4A3B">
              <w:rPr>
                <w:rFonts w:eastAsia="Calibri"/>
                <w:noProof/>
                <w:lang w:eastAsia="ru-RU"/>
              </w:rPr>
              <w:t>Период расчета - календарный год</w:t>
            </w:r>
          </w:p>
        </w:tc>
      </w:tr>
      <w:tr w:rsidR="00BF43AC" w:rsidRPr="00BA2E4E" w14:paraId="7E18D8A7"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DD2D517" w14:textId="5BB8AD57" w:rsidR="00BF43AC" w:rsidRPr="00BA2E4E" w:rsidRDefault="00BF43AC" w:rsidP="00BF43AC">
            <w:pPr>
              <w:pStyle w:val="a3"/>
              <w:numPr>
                <w:ilvl w:val="0"/>
                <w:numId w:val="21"/>
              </w:numPr>
              <w:spacing w:after="0" w:line="240" w:lineRule="auto"/>
              <w:jc w:val="center"/>
              <w:rPr>
                <w:rFonts w:eastAsia="Times New Roman"/>
                <w:color w:val="000000"/>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7C45B429" w14:textId="7395AD85" w:rsidR="00BF43AC" w:rsidRPr="00BA2E4E" w:rsidRDefault="00BF43AC" w:rsidP="00BF43AC">
            <w:pPr>
              <w:spacing w:after="0" w:line="240" w:lineRule="auto"/>
              <w:jc w:val="center"/>
              <w:rPr>
                <w:rFonts w:eastAsia="Times New Roman"/>
                <w:color w:val="000000"/>
                <w:lang w:eastAsia="ru-RU"/>
              </w:rPr>
            </w:pPr>
            <w:r w:rsidRPr="00BA2E4E">
              <w:rPr>
                <w:rFonts w:eastAsia="Times New Roman"/>
                <w:color w:val="000000"/>
                <w:lang w:eastAsia="ru-RU"/>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1D7CD0" w14:textId="502EB396" w:rsidR="00BF43AC" w:rsidRPr="00BA2E4E" w:rsidRDefault="00BF43AC" w:rsidP="00BF43AC">
            <w:pPr>
              <w:spacing w:after="0" w:line="240" w:lineRule="auto"/>
              <w:jc w:val="center"/>
              <w:rPr>
                <w:rFonts w:eastAsia="Times New Roman"/>
                <w:color w:val="000000"/>
                <w:lang w:eastAsia="ru-RU"/>
              </w:rPr>
            </w:pPr>
            <w:r w:rsidRPr="00BA2E4E">
              <w:rPr>
                <w:rFonts w:eastAsia="Times New Roman"/>
                <w:color w:val="000000"/>
                <w:lang w:eastAsia="ru-RU"/>
              </w:rPr>
              <w:t>02</w:t>
            </w:r>
          </w:p>
        </w:tc>
        <w:tc>
          <w:tcPr>
            <w:tcW w:w="992" w:type="dxa"/>
            <w:tcBorders>
              <w:top w:val="single" w:sz="4" w:space="0" w:color="auto"/>
              <w:left w:val="nil"/>
              <w:bottom w:val="single" w:sz="4" w:space="0" w:color="auto"/>
              <w:right w:val="single" w:sz="4" w:space="0" w:color="auto"/>
            </w:tcBorders>
            <w:shd w:val="clear" w:color="auto" w:fill="auto"/>
            <w:vAlign w:val="center"/>
          </w:tcPr>
          <w:p w14:paraId="1B49EB0A" w14:textId="2AAC6D77" w:rsidR="00BF43AC" w:rsidRPr="00BA2E4E" w:rsidRDefault="00BF43AC" w:rsidP="00BF43AC">
            <w:pPr>
              <w:spacing w:after="0" w:line="240" w:lineRule="auto"/>
              <w:jc w:val="center"/>
              <w:rPr>
                <w:rFonts w:eastAsia="Times New Roman"/>
                <w:color w:val="000000"/>
                <w:lang w:eastAsia="ru-RU"/>
              </w:rPr>
            </w:pPr>
            <w:r w:rsidRPr="00BA2E4E">
              <w:rPr>
                <w:rFonts w:eastAsia="Times New Roman"/>
                <w:color w:val="000000"/>
                <w:lang w:eastAsia="ru-RU"/>
              </w:rPr>
              <w:t>01</w:t>
            </w:r>
          </w:p>
        </w:tc>
        <w:tc>
          <w:tcPr>
            <w:tcW w:w="3402" w:type="dxa"/>
            <w:tcBorders>
              <w:top w:val="single" w:sz="4" w:space="0" w:color="auto"/>
              <w:left w:val="nil"/>
              <w:bottom w:val="single" w:sz="4" w:space="0" w:color="auto"/>
              <w:right w:val="single" w:sz="4" w:space="0" w:color="auto"/>
            </w:tcBorders>
            <w:shd w:val="clear" w:color="auto" w:fill="auto"/>
            <w:vAlign w:val="center"/>
          </w:tcPr>
          <w:p w14:paraId="7DCAB04D" w14:textId="3F79476A" w:rsidR="00BF43AC" w:rsidRPr="00BA2E4E" w:rsidRDefault="00703C27" w:rsidP="00BF43AC">
            <w:pPr>
              <w:spacing w:after="0"/>
              <w:rPr>
                <w:rFonts w:eastAsia="Times New Roman"/>
                <w:color w:val="000000"/>
                <w:lang w:eastAsia="ru-RU"/>
              </w:rPr>
            </w:pPr>
            <w:r w:rsidRPr="00BA2E4E">
              <w:rPr>
                <w:rFonts w:eastAsia="Times New Roman"/>
                <w:color w:val="000000"/>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DA79B9" w14:textId="22911D28" w:rsidR="00BF43AC" w:rsidRPr="00BA2E4E" w:rsidRDefault="00BF43AC" w:rsidP="00BF43AC">
            <w:pPr>
              <w:spacing w:after="0"/>
              <w:jc w:val="center"/>
              <w:rPr>
                <w:rFonts w:eastAsia="Times New Roman"/>
                <w:color w:val="000000"/>
                <w:lang w:eastAsia="ru-RU"/>
              </w:rPr>
            </w:pPr>
            <w:r w:rsidRPr="00BA2E4E">
              <w:rPr>
                <w:rFonts w:eastAsia="Times New Roman"/>
                <w:color w:val="000000"/>
                <w:lang w:eastAsia="ru-RU"/>
              </w:rPr>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022B74B6" w14:textId="2BA155E8" w:rsidR="00703C27" w:rsidRPr="00BA2E4E" w:rsidRDefault="00703C27" w:rsidP="00703C27">
            <w:pPr>
              <w:widowControl w:val="0"/>
              <w:autoSpaceDE w:val="0"/>
              <w:autoSpaceDN w:val="0"/>
              <w:adjustRightInd w:val="0"/>
              <w:outlineLvl w:val="0"/>
              <w:rPr>
                <w:rFonts w:eastAsia="Times New Roman"/>
                <w:color w:val="000000"/>
                <w:lang w:eastAsia="ru-RU"/>
              </w:rPr>
            </w:pPr>
            <w:r w:rsidRPr="00BA2E4E">
              <w:rPr>
                <w:rFonts w:eastAsia="Times New Roman"/>
                <w:color w:val="000000"/>
                <w:lang w:eastAsia="ru-RU"/>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городского округа Московской области в отчетном периоде.</w:t>
            </w:r>
          </w:p>
          <w:p w14:paraId="582924A3" w14:textId="77777777" w:rsidR="00703C27" w:rsidRPr="00BA2E4E" w:rsidRDefault="00703C27" w:rsidP="00703C27">
            <w:pPr>
              <w:widowControl w:val="0"/>
              <w:autoSpaceDE w:val="0"/>
              <w:autoSpaceDN w:val="0"/>
              <w:adjustRightInd w:val="0"/>
              <w:outlineLvl w:val="0"/>
              <w:rPr>
                <w:rFonts w:eastAsia="Times New Roman"/>
                <w:color w:val="000000"/>
                <w:lang w:eastAsia="ru-RU"/>
              </w:rPr>
            </w:pPr>
            <w:r w:rsidRPr="00BA2E4E">
              <w:rPr>
                <w:rFonts w:eastAsia="Times New Roman"/>
                <w:color w:val="000000"/>
                <w:lang w:eastAsia="ru-RU"/>
              </w:rPr>
              <w:t>Периодичность представления – ежеквартально.</w:t>
            </w:r>
          </w:p>
          <w:p w14:paraId="18FEB2AA" w14:textId="3D6F55BD" w:rsidR="00BF43AC" w:rsidRPr="00BA2E4E" w:rsidRDefault="00703C27" w:rsidP="00703C27">
            <w:pPr>
              <w:widowControl w:val="0"/>
              <w:autoSpaceDE w:val="0"/>
              <w:autoSpaceDN w:val="0"/>
              <w:adjustRightInd w:val="0"/>
              <w:spacing w:after="0"/>
              <w:jc w:val="both"/>
              <w:rPr>
                <w:rFonts w:eastAsia="Times New Roman"/>
                <w:color w:val="000000"/>
                <w:lang w:eastAsia="ru-RU"/>
              </w:rPr>
            </w:pPr>
            <w:r w:rsidRPr="00BA2E4E">
              <w:rPr>
                <w:rFonts w:eastAsia="Times New Roman"/>
                <w:color w:val="000000"/>
                <w:lang w:eastAsia="ru-RU"/>
              </w:rPr>
              <w:t>Результат считается нарастающим итогом в отчетном периоде</w:t>
            </w:r>
          </w:p>
        </w:tc>
      </w:tr>
      <w:tr w:rsidR="00BF43AC" w:rsidRPr="00BA2E4E" w14:paraId="2F9098B7"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A3C8804" w14:textId="56DEC283" w:rsidR="00BF43AC" w:rsidRPr="00BA2E4E" w:rsidRDefault="00BF43AC" w:rsidP="00BF43AC">
            <w:pPr>
              <w:pStyle w:val="a3"/>
              <w:numPr>
                <w:ilvl w:val="0"/>
                <w:numId w:val="21"/>
              </w:numPr>
              <w:spacing w:after="0" w:line="240" w:lineRule="auto"/>
              <w:jc w:val="center"/>
              <w:rPr>
                <w:rFonts w:eastAsia="Times New Roman"/>
                <w:color w:val="000000"/>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1F3AB2FC" w14:textId="69A3A8EC" w:rsidR="00BF43AC" w:rsidRPr="00BA2E4E" w:rsidRDefault="00BF43AC" w:rsidP="00BF43AC">
            <w:pPr>
              <w:spacing w:after="0" w:line="240" w:lineRule="auto"/>
              <w:jc w:val="center"/>
              <w:rPr>
                <w:rFonts w:eastAsia="Times New Roman"/>
                <w:color w:val="000000"/>
                <w:lang w:eastAsia="ru-RU"/>
              </w:rPr>
            </w:pPr>
            <w:r w:rsidRPr="00BA2E4E">
              <w:rPr>
                <w:rFonts w:eastAsia="Times New Roman"/>
                <w:color w:val="000000"/>
                <w:lang w:eastAsia="ru-RU"/>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F1237F" w14:textId="46945DC5" w:rsidR="00BF43AC" w:rsidRPr="00BA2E4E" w:rsidRDefault="00BF43AC" w:rsidP="00BF43AC">
            <w:pPr>
              <w:spacing w:after="0" w:line="240" w:lineRule="auto"/>
              <w:jc w:val="center"/>
              <w:rPr>
                <w:rFonts w:eastAsia="Times New Roman"/>
                <w:color w:val="000000"/>
                <w:lang w:eastAsia="ru-RU"/>
              </w:rPr>
            </w:pPr>
            <w:r w:rsidRPr="00BA2E4E">
              <w:rPr>
                <w:rFonts w:eastAsia="Times New Roman"/>
                <w:color w:val="000000"/>
                <w:lang w:eastAsia="ru-RU"/>
              </w:rPr>
              <w:t>02</w:t>
            </w:r>
          </w:p>
        </w:tc>
        <w:tc>
          <w:tcPr>
            <w:tcW w:w="992" w:type="dxa"/>
            <w:tcBorders>
              <w:top w:val="single" w:sz="4" w:space="0" w:color="auto"/>
              <w:left w:val="nil"/>
              <w:bottom w:val="single" w:sz="4" w:space="0" w:color="auto"/>
              <w:right w:val="single" w:sz="4" w:space="0" w:color="auto"/>
            </w:tcBorders>
            <w:shd w:val="clear" w:color="auto" w:fill="auto"/>
            <w:vAlign w:val="center"/>
          </w:tcPr>
          <w:p w14:paraId="22EB9096" w14:textId="44DE27F5" w:rsidR="00BF43AC" w:rsidRPr="00BA2E4E" w:rsidRDefault="00BF43AC" w:rsidP="00BF43AC">
            <w:pPr>
              <w:spacing w:after="0" w:line="240" w:lineRule="auto"/>
              <w:jc w:val="center"/>
              <w:rPr>
                <w:rFonts w:eastAsia="Times New Roman"/>
                <w:color w:val="000000"/>
                <w:lang w:eastAsia="ru-RU"/>
              </w:rPr>
            </w:pPr>
            <w:r w:rsidRPr="00BA2E4E">
              <w:rPr>
                <w:rFonts w:eastAsia="Times New Roman"/>
                <w:color w:val="000000"/>
                <w:lang w:eastAsia="ru-RU"/>
              </w:rPr>
              <w:t>03</w:t>
            </w:r>
          </w:p>
        </w:tc>
        <w:tc>
          <w:tcPr>
            <w:tcW w:w="3402" w:type="dxa"/>
            <w:tcBorders>
              <w:top w:val="single" w:sz="4" w:space="0" w:color="auto"/>
              <w:left w:val="nil"/>
              <w:bottom w:val="single" w:sz="4" w:space="0" w:color="auto"/>
              <w:right w:val="single" w:sz="4" w:space="0" w:color="auto"/>
            </w:tcBorders>
            <w:shd w:val="clear" w:color="auto" w:fill="auto"/>
            <w:vAlign w:val="center"/>
          </w:tcPr>
          <w:p w14:paraId="42168EFA" w14:textId="3E98B0E3" w:rsidR="00BF43AC" w:rsidRPr="00BA2E4E" w:rsidRDefault="00703C27" w:rsidP="00BF43AC">
            <w:pPr>
              <w:spacing w:after="0"/>
              <w:rPr>
                <w:rFonts w:eastAsia="Times New Roman"/>
                <w:color w:val="000000"/>
                <w:lang w:eastAsia="ru-RU"/>
              </w:rPr>
            </w:pPr>
            <w:r w:rsidRPr="00BA2E4E">
              <w:rPr>
                <w:rFonts w:eastAsia="Times New Roman"/>
                <w:color w:val="000000"/>
                <w:lang w:eastAsia="ru-RU"/>
              </w:rPr>
              <w:t>Количество субъектов МСП, осуществляющих деятельность в сфере социального предпринимательства, получивших муниципальную поддержку</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77E768" w14:textId="04089331" w:rsidR="00BF43AC" w:rsidRPr="00BA2E4E" w:rsidRDefault="00BF43AC" w:rsidP="00BF43AC">
            <w:pPr>
              <w:spacing w:after="0"/>
              <w:jc w:val="center"/>
              <w:rPr>
                <w:rFonts w:eastAsia="Times New Roman"/>
                <w:color w:val="000000"/>
                <w:lang w:eastAsia="ru-RU"/>
              </w:rPr>
            </w:pPr>
            <w:r w:rsidRPr="00BA2E4E">
              <w:rPr>
                <w:rFonts w:eastAsia="Times New Roman"/>
                <w:color w:val="000000"/>
                <w:lang w:eastAsia="ru-RU"/>
              </w:rPr>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4DD42424" w14:textId="676973A7" w:rsidR="00703C27" w:rsidRPr="00BA2E4E" w:rsidRDefault="00703C27" w:rsidP="00703C27">
            <w:pPr>
              <w:widowControl w:val="0"/>
              <w:autoSpaceDE w:val="0"/>
              <w:autoSpaceDN w:val="0"/>
              <w:adjustRightInd w:val="0"/>
              <w:outlineLvl w:val="0"/>
              <w:rPr>
                <w:rFonts w:eastAsia="Times New Roman"/>
                <w:color w:val="000000"/>
                <w:lang w:eastAsia="ru-RU"/>
              </w:rPr>
            </w:pPr>
            <w:r w:rsidRPr="00BA2E4E">
              <w:rPr>
                <w:rFonts w:eastAsia="Times New Roman"/>
                <w:color w:val="000000"/>
                <w:lang w:eastAsia="ru-RU"/>
              </w:rPr>
              <w:t>Значение результата определяется как сумма всех субъектов МСП, осуществляющих деятельность в сфере социального предпринимательства на территории городского округа Московской области, получивших муниципальную поддержку в отчетном периоде.</w:t>
            </w:r>
          </w:p>
          <w:p w14:paraId="5E7B5C6E" w14:textId="77777777" w:rsidR="00703C27" w:rsidRPr="00BA2E4E" w:rsidRDefault="00703C27" w:rsidP="00703C27">
            <w:pPr>
              <w:widowControl w:val="0"/>
              <w:autoSpaceDE w:val="0"/>
              <w:autoSpaceDN w:val="0"/>
              <w:adjustRightInd w:val="0"/>
              <w:outlineLvl w:val="0"/>
              <w:rPr>
                <w:rFonts w:eastAsia="Times New Roman"/>
                <w:color w:val="000000"/>
                <w:lang w:eastAsia="ru-RU"/>
              </w:rPr>
            </w:pPr>
            <w:r w:rsidRPr="00BA2E4E">
              <w:rPr>
                <w:rFonts w:eastAsia="Times New Roman"/>
                <w:color w:val="000000"/>
                <w:lang w:eastAsia="ru-RU"/>
              </w:rPr>
              <w:t>Периодичность представления – ежеквартально.</w:t>
            </w:r>
          </w:p>
          <w:p w14:paraId="04724A14" w14:textId="3D95E29E" w:rsidR="00BF43AC" w:rsidRPr="00BA2E4E" w:rsidRDefault="00703C27" w:rsidP="00703C27">
            <w:pPr>
              <w:spacing w:after="0"/>
              <w:rPr>
                <w:rFonts w:eastAsia="Times New Roman"/>
                <w:color w:val="000000"/>
                <w:lang w:eastAsia="ru-RU"/>
              </w:rPr>
            </w:pPr>
            <w:r w:rsidRPr="00BA2E4E">
              <w:rPr>
                <w:rFonts w:eastAsia="Times New Roman"/>
                <w:color w:val="000000"/>
                <w:lang w:eastAsia="ru-RU"/>
              </w:rPr>
              <w:t>Результат считается нарастающим итогом в отчетном периоде</w:t>
            </w:r>
          </w:p>
        </w:tc>
      </w:tr>
      <w:tr w:rsidR="0066709C" w:rsidRPr="00BA2E4E" w14:paraId="6E97C705"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7A6D43F" w14:textId="40DB5A40"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36294F8D"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DDA5D1"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tcPr>
          <w:p w14:paraId="772F3BB5"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01</w:t>
            </w:r>
          </w:p>
        </w:tc>
        <w:tc>
          <w:tcPr>
            <w:tcW w:w="3402" w:type="dxa"/>
            <w:tcBorders>
              <w:top w:val="single" w:sz="4" w:space="0" w:color="auto"/>
              <w:left w:val="nil"/>
              <w:bottom w:val="single" w:sz="4" w:space="0" w:color="auto"/>
              <w:right w:val="single" w:sz="4" w:space="0" w:color="auto"/>
            </w:tcBorders>
            <w:shd w:val="clear" w:color="auto" w:fill="auto"/>
            <w:vAlign w:val="center"/>
          </w:tcPr>
          <w:p w14:paraId="6A128776" w14:textId="77777777"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Площадь торговых объектов предприятий розничной торговли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E3ABAE"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тыс. кв м</w:t>
            </w:r>
          </w:p>
        </w:tc>
        <w:tc>
          <w:tcPr>
            <w:tcW w:w="6506" w:type="dxa"/>
            <w:tcBorders>
              <w:top w:val="single" w:sz="4" w:space="0" w:color="auto"/>
              <w:left w:val="nil"/>
              <w:bottom w:val="single" w:sz="4" w:space="0" w:color="auto"/>
              <w:right w:val="single" w:sz="4" w:space="0" w:color="auto"/>
            </w:tcBorders>
            <w:shd w:val="clear" w:color="auto" w:fill="auto"/>
            <w:vAlign w:val="center"/>
          </w:tcPr>
          <w:p w14:paraId="2BFA9046" w14:textId="77777777" w:rsidR="00BF43AC" w:rsidRPr="00BA2E4E" w:rsidRDefault="0066709C" w:rsidP="00BF43AC">
            <w:pPr>
              <w:widowControl w:val="0"/>
              <w:contextualSpacing/>
              <w:rPr>
                <w:rFonts w:eastAsia="Calibri"/>
                <w:lang w:eastAsia="ru-RU"/>
              </w:rPr>
            </w:pPr>
            <w:r w:rsidRPr="00BA2E4E">
              <w:rPr>
                <w:rFonts w:eastAsia="Calibri"/>
                <w:lang w:eastAsia="ru-RU"/>
              </w:rPr>
              <w:t>Общее количество площадей торговых объектов предприятий розничной торговли, осуществляющих деятельность на отчетную дату.</w:t>
            </w:r>
          </w:p>
          <w:p w14:paraId="07C62481" w14:textId="4F8B3EF1" w:rsidR="0066709C" w:rsidRPr="00BA2E4E" w:rsidRDefault="0066709C" w:rsidP="00BF43AC">
            <w:pPr>
              <w:widowControl w:val="0"/>
              <w:contextualSpacing/>
              <w:rPr>
                <w:rFonts w:eastAsia="Calibri"/>
                <w:lang w:eastAsia="ru-RU"/>
              </w:rPr>
            </w:pPr>
            <w:r w:rsidRPr="00BA2E4E">
              <w:rPr>
                <w:rFonts w:eastAsia="Calibri"/>
                <w:lang w:eastAsia="ru-RU"/>
              </w:rPr>
              <w:t>Периодичность представления – ежеквартально.</w:t>
            </w:r>
          </w:p>
          <w:p w14:paraId="5C9F83FF" w14:textId="788B6AD3" w:rsidR="0066709C" w:rsidRPr="00BA2E4E" w:rsidRDefault="0066709C" w:rsidP="0066709C">
            <w:pPr>
              <w:widowControl w:val="0"/>
              <w:spacing w:after="0"/>
              <w:contextualSpacing/>
              <w:rPr>
                <w:rFonts w:eastAsia="Calibri"/>
                <w:lang w:eastAsia="ru-RU"/>
              </w:rPr>
            </w:pPr>
            <w:r w:rsidRPr="00BA2E4E">
              <w:rPr>
                <w:rFonts w:eastAsia="Calibri"/>
                <w:lang w:eastAsia="ru-RU"/>
              </w:rPr>
              <w:t>Результат считается нарастающим итогом</w:t>
            </w:r>
          </w:p>
        </w:tc>
      </w:tr>
      <w:tr w:rsidR="0066709C" w:rsidRPr="00BA2E4E" w14:paraId="76984887"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FBAEE8C" w14:textId="3A222AA8"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515E41B5"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0B9638"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tcPr>
          <w:p w14:paraId="5F8EB789"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02</w:t>
            </w:r>
          </w:p>
        </w:tc>
        <w:tc>
          <w:tcPr>
            <w:tcW w:w="3402" w:type="dxa"/>
            <w:tcBorders>
              <w:top w:val="single" w:sz="4" w:space="0" w:color="auto"/>
              <w:left w:val="nil"/>
              <w:bottom w:val="single" w:sz="4" w:space="0" w:color="auto"/>
              <w:right w:val="single" w:sz="4" w:space="0" w:color="auto"/>
            </w:tcBorders>
            <w:shd w:val="clear" w:color="auto" w:fill="auto"/>
            <w:vAlign w:val="center"/>
          </w:tcPr>
          <w:p w14:paraId="0123F0C5" w14:textId="5D22506D"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Организованы и проведены ярмарки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D85B8E"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393D33F3" w14:textId="77777777"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7BFEBCA7" w14:textId="6D45F05A" w:rsidR="0066709C" w:rsidRPr="00BA2E4E" w:rsidRDefault="0066709C" w:rsidP="0066709C">
            <w:pPr>
              <w:widowControl w:val="0"/>
              <w:spacing w:after="0"/>
              <w:contextualSpacing/>
              <w:rPr>
                <w:rFonts w:eastAsia="Calibri"/>
                <w:lang w:eastAsia="ru-RU"/>
              </w:rPr>
            </w:pPr>
            <w:r w:rsidRPr="00BA2E4E">
              <w:rPr>
                <w:rFonts w:eastAsia="Calibri"/>
                <w:lang w:eastAsia="ru-RU"/>
              </w:rPr>
              <w:t>Периодичность представления – ежеквартально</w:t>
            </w:r>
          </w:p>
        </w:tc>
      </w:tr>
      <w:tr w:rsidR="0066709C" w:rsidRPr="00BA2E4E" w14:paraId="62BEF691"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B23589B" w14:textId="4BCB4DF7"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260B0C00"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D81FBD"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tcPr>
          <w:p w14:paraId="4E4650EE"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04</w:t>
            </w:r>
          </w:p>
        </w:tc>
        <w:tc>
          <w:tcPr>
            <w:tcW w:w="3402" w:type="dxa"/>
            <w:tcBorders>
              <w:top w:val="single" w:sz="4" w:space="0" w:color="auto"/>
              <w:left w:val="nil"/>
              <w:bottom w:val="single" w:sz="4" w:space="0" w:color="auto"/>
              <w:right w:val="single" w:sz="4" w:space="0" w:color="auto"/>
            </w:tcBorders>
            <w:shd w:val="clear" w:color="auto" w:fill="auto"/>
            <w:vAlign w:val="center"/>
          </w:tcPr>
          <w:p w14:paraId="7A9B87EF" w14:textId="77777777"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 xml:space="preserve">Количество пунктов выдачи интернет-заказов и постаматов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AD4FC"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09899673" w14:textId="77777777"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Общее количество пунктов выдачи интернет-заказов и постаматов, осуществляющих деятельность на отчетную дату.</w:t>
            </w:r>
          </w:p>
          <w:p w14:paraId="5E1C4BE6" w14:textId="77777777" w:rsidR="0066709C" w:rsidRPr="00BA2E4E" w:rsidRDefault="0066709C" w:rsidP="0066709C">
            <w:pPr>
              <w:widowControl w:val="0"/>
              <w:spacing w:after="0"/>
              <w:contextualSpacing/>
              <w:rPr>
                <w:rFonts w:eastAsia="Calibri"/>
                <w:lang w:eastAsia="ru-RU"/>
              </w:rPr>
            </w:pPr>
            <w:r w:rsidRPr="00BA2E4E">
              <w:rPr>
                <w:rFonts w:eastAsia="Calibri"/>
                <w:lang w:eastAsia="ru-RU"/>
              </w:rPr>
              <w:t>Периодичность представления – ежеквартально.</w:t>
            </w:r>
          </w:p>
          <w:p w14:paraId="7E5D7784" w14:textId="7E98A9CA" w:rsidR="0066709C" w:rsidRPr="00BA2E4E" w:rsidRDefault="0066709C" w:rsidP="0066709C">
            <w:pPr>
              <w:widowControl w:val="0"/>
              <w:spacing w:after="0"/>
              <w:contextualSpacing/>
              <w:rPr>
                <w:rFonts w:eastAsia="Times New Roman"/>
                <w:lang w:eastAsia="ru-RU"/>
              </w:rPr>
            </w:pPr>
            <w:r w:rsidRPr="00BA2E4E">
              <w:rPr>
                <w:rFonts w:eastAsia="Calibri"/>
                <w:lang w:eastAsia="ru-RU"/>
              </w:rPr>
              <w:t>Результат считается нарастающим итогом</w:t>
            </w:r>
          </w:p>
        </w:tc>
      </w:tr>
      <w:tr w:rsidR="0066709C" w:rsidRPr="00BA2E4E" w14:paraId="0D36A501"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305FD01" w14:textId="517ADBE3"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27C7F185"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895335"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tcPr>
          <w:p w14:paraId="7B49F490"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05</w:t>
            </w:r>
          </w:p>
        </w:tc>
        <w:tc>
          <w:tcPr>
            <w:tcW w:w="3402" w:type="dxa"/>
            <w:tcBorders>
              <w:top w:val="single" w:sz="4" w:space="0" w:color="auto"/>
              <w:left w:val="nil"/>
              <w:bottom w:val="single" w:sz="4" w:space="0" w:color="auto"/>
              <w:right w:val="single" w:sz="4" w:space="0" w:color="auto"/>
            </w:tcBorders>
            <w:shd w:val="clear" w:color="auto" w:fill="auto"/>
            <w:vAlign w:val="center"/>
          </w:tcPr>
          <w:p w14:paraId="5F38301F" w14:textId="64A6E3AF"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 xml:space="preserve">Нестационарные торговые объекты размещены на основании схем размещения </w:t>
            </w:r>
            <w:r w:rsidRPr="00BA2E4E">
              <w:rPr>
                <w:rFonts w:eastAsia="Times New Roman"/>
                <w:lang w:eastAsia="ru-RU"/>
              </w:rPr>
              <w:lastRenderedPageBreak/>
              <w:t>нестационарных торговых объектов и договоров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9B0030"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lastRenderedPageBreak/>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1A62ECA2" w14:textId="77777777" w:rsidR="0066709C" w:rsidRPr="00BA2E4E" w:rsidRDefault="0066709C" w:rsidP="00BF43AC">
            <w:pPr>
              <w:widowControl w:val="0"/>
              <w:spacing w:after="0"/>
              <w:jc w:val="center"/>
              <w:rPr>
                <w:rFonts w:eastAsia="Times New Roman"/>
                <w:lang w:eastAsia="ru-RU"/>
              </w:rPr>
            </w:pPr>
            <w:r w:rsidRPr="00BA2E4E">
              <w:rPr>
                <w:rFonts w:eastAsia="Times New Roman"/>
                <w:lang w:eastAsia="ru-RU"/>
              </w:rPr>
              <w:t>К=К</w:t>
            </w:r>
            <w:r w:rsidRPr="00BA2E4E">
              <w:rPr>
                <w:rFonts w:eastAsia="Times New Roman"/>
                <w:vertAlign w:val="subscript"/>
                <w:lang w:eastAsia="ru-RU"/>
              </w:rPr>
              <w:t>п</w:t>
            </w:r>
            <w:r w:rsidRPr="00BA2E4E">
              <w:rPr>
                <w:rFonts w:eastAsia="Times New Roman"/>
                <w:lang w:eastAsia="ru-RU"/>
              </w:rPr>
              <w:t>+2%*К</w:t>
            </w:r>
            <w:r w:rsidRPr="00BA2E4E">
              <w:rPr>
                <w:rFonts w:eastAsia="Times New Roman"/>
                <w:vertAlign w:val="subscript"/>
                <w:lang w:eastAsia="ru-RU"/>
              </w:rPr>
              <w:t>б</w:t>
            </w:r>
            <w:r w:rsidRPr="00BA2E4E">
              <w:rPr>
                <w:rFonts w:eastAsia="Times New Roman"/>
                <w:lang w:eastAsia="ru-RU"/>
              </w:rPr>
              <w:t>, где</w:t>
            </w:r>
          </w:p>
          <w:p w14:paraId="601CC95C" w14:textId="77777777" w:rsidR="0066709C" w:rsidRPr="00BA2E4E" w:rsidRDefault="0066709C" w:rsidP="00BF43AC">
            <w:pPr>
              <w:widowControl w:val="0"/>
              <w:spacing w:after="0"/>
              <w:rPr>
                <w:rFonts w:eastAsia="Times New Roman"/>
                <w:lang w:eastAsia="ru-RU"/>
              </w:rPr>
            </w:pPr>
            <w:r w:rsidRPr="00BA2E4E">
              <w:rPr>
                <w:rFonts w:eastAsia="Times New Roman"/>
                <w:lang w:eastAsia="ru-RU"/>
              </w:rPr>
              <w:t>К – количество НТО в текущем году;</w:t>
            </w:r>
          </w:p>
          <w:p w14:paraId="4B65A557" w14:textId="77777777" w:rsidR="0066709C" w:rsidRPr="00BA2E4E" w:rsidRDefault="0066709C" w:rsidP="00BF43AC">
            <w:pPr>
              <w:widowControl w:val="0"/>
              <w:spacing w:after="0"/>
              <w:rPr>
                <w:rFonts w:eastAsia="Times New Roman"/>
                <w:lang w:eastAsia="ru-RU"/>
              </w:rPr>
            </w:pPr>
            <w:r w:rsidRPr="00BA2E4E">
              <w:rPr>
                <w:rFonts w:eastAsia="Times New Roman"/>
                <w:lang w:eastAsia="ru-RU"/>
              </w:rPr>
              <w:t>К</w:t>
            </w:r>
            <w:r w:rsidRPr="00BA2E4E">
              <w:rPr>
                <w:rFonts w:eastAsia="Times New Roman"/>
                <w:vertAlign w:val="subscript"/>
                <w:lang w:eastAsia="ru-RU"/>
              </w:rPr>
              <w:t>п</w:t>
            </w:r>
            <w:r w:rsidRPr="00BA2E4E">
              <w:rPr>
                <w:rFonts w:eastAsia="Times New Roman"/>
                <w:lang w:eastAsia="ru-RU"/>
              </w:rPr>
              <w:t xml:space="preserve"> – количество НТО в году, предшествовавшему отчетному году, </w:t>
            </w:r>
            <w:r w:rsidRPr="00BA2E4E">
              <w:rPr>
                <w:rFonts w:eastAsia="Times New Roman"/>
                <w:lang w:eastAsia="ru-RU"/>
              </w:rPr>
              <w:lastRenderedPageBreak/>
              <w:t>единиц;</w:t>
            </w:r>
          </w:p>
          <w:p w14:paraId="3C202DF9" w14:textId="77777777" w:rsidR="00BF43AC" w:rsidRPr="00BA2E4E" w:rsidRDefault="0066709C" w:rsidP="00BF43AC">
            <w:pPr>
              <w:widowControl w:val="0"/>
              <w:rPr>
                <w:rFonts w:eastAsia="Times New Roman"/>
                <w:lang w:eastAsia="ru-RU"/>
              </w:rPr>
            </w:pPr>
            <w:r w:rsidRPr="00BA2E4E">
              <w:rPr>
                <w:rFonts w:eastAsia="Times New Roman"/>
                <w:lang w:eastAsia="ru-RU"/>
              </w:rPr>
              <w:t>К</w:t>
            </w:r>
            <w:r w:rsidRPr="00BA2E4E">
              <w:rPr>
                <w:rFonts w:eastAsia="Times New Roman"/>
                <w:vertAlign w:val="subscript"/>
                <w:lang w:eastAsia="ru-RU"/>
              </w:rPr>
              <w:t xml:space="preserve">б </w:t>
            </w:r>
            <w:r w:rsidRPr="00BA2E4E">
              <w:rPr>
                <w:rFonts w:eastAsia="Times New Roman"/>
                <w:lang w:eastAsia="ru-RU"/>
              </w:rPr>
              <w:t>– количество НТО в базовом году (2023 год), единиц.</w:t>
            </w:r>
          </w:p>
          <w:p w14:paraId="19D1B630" w14:textId="168309EB" w:rsidR="0066709C" w:rsidRPr="00BA2E4E" w:rsidRDefault="0066709C" w:rsidP="00BF43AC">
            <w:pPr>
              <w:widowControl w:val="0"/>
              <w:rPr>
                <w:rFonts w:eastAsia="Times New Roman"/>
                <w:lang w:eastAsia="ru-RU"/>
              </w:rPr>
            </w:pPr>
            <w:r w:rsidRPr="00BA2E4E">
              <w:rPr>
                <w:rFonts w:eastAsia="Calibri"/>
                <w:lang w:eastAsia="ru-RU"/>
              </w:rPr>
              <w:t>Периодичность представления – ежеквартально.</w:t>
            </w:r>
          </w:p>
          <w:p w14:paraId="2221FEBF" w14:textId="1D470A2F" w:rsidR="0066709C" w:rsidRPr="00BA2E4E" w:rsidRDefault="0066709C" w:rsidP="00BF43AC">
            <w:pPr>
              <w:widowControl w:val="0"/>
              <w:spacing w:after="0"/>
              <w:rPr>
                <w:rFonts w:eastAsia="Times New Roman"/>
                <w:lang w:eastAsia="ru-RU"/>
              </w:rPr>
            </w:pPr>
            <w:r w:rsidRPr="00BA2E4E">
              <w:rPr>
                <w:rFonts w:eastAsia="Calibri"/>
                <w:lang w:eastAsia="ru-RU"/>
              </w:rPr>
              <w:t>Результат считается нарастающим итогом</w:t>
            </w:r>
          </w:p>
        </w:tc>
      </w:tr>
      <w:tr w:rsidR="0066709C" w:rsidRPr="00BA2E4E" w14:paraId="29E0959B"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464D303" w14:textId="71528787"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2AFFBDAF"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1CA0C4"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tcPr>
          <w:p w14:paraId="55504FE6"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06</w:t>
            </w:r>
          </w:p>
        </w:tc>
        <w:tc>
          <w:tcPr>
            <w:tcW w:w="3402" w:type="dxa"/>
            <w:tcBorders>
              <w:top w:val="single" w:sz="4" w:space="0" w:color="auto"/>
              <w:left w:val="nil"/>
              <w:bottom w:val="single" w:sz="4" w:space="0" w:color="auto"/>
              <w:right w:val="single" w:sz="4" w:space="0" w:color="auto"/>
            </w:tcBorders>
            <w:shd w:val="clear" w:color="auto" w:fill="auto"/>
            <w:vAlign w:val="center"/>
          </w:tcPr>
          <w:p w14:paraId="05161C73" w14:textId="48BD9704"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Организованы и проведены мероприятия за счет средств бюджета муниципального образования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4E1EDA"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0E28FF41" w14:textId="77777777"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Общее количество мероприятий, проведенных на отчетную дату.</w:t>
            </w:r>
          </w:p>
          <w:p w14:paraId="20F9CAAA" w14:textId="55D50E65"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Периодичность представления – ежеквартально.</w:t>
            </w:r>
          </w:p>
        </w:tc>
      </w:tr>
      <w:tr w:rsidR="0066709C" w:rsidRPr="00BA2E4E" w14:paraId="0CCFC5D2"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7D8177A" w14:textId="06262DBF"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280977B1"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418903"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tcPr>
          <w:p w14:paraId="0331E50D"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07</w:t>
            </w:r>
          </w:p>
        </w:tc>
        <w:tc>
          <w:tcPr>
            <w:tcW w:w="3402" w:type="dxa"/>
            <w:tcBorders>
              <w:top w:val="single" w:sz="4" w:space="0" w:color="auto"/>
              <w:left w:val="nil"/>
              <w:bottom w:val="single" w:sz="4" w:space="0" w:color="auto"/>
              <w:right w:val="single" w:sz="4" w:space="0" w:color="auto"/>
            </w:tcBorders>
            <w:shd w:val="clear" w:color="auto" w:fill="auto"/>
            <w:vAlign w:val="center"/>
          </w:tcPr>
          <w:p w14:paraId="2C2CD69A" w14:textId="5980CFBB"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Предоставлены места без проведения аукционов на льготных условиях или на безвозмездной основе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31923C"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3BC3F2CC" w14:textId="77777777"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Количество договоров, заключенных с сельскохозяйственными товаропроизводителям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67463E45" w14:textId="3E0CCD07" w:rsidR="0066709C" w:rsidRPr="00BA2E4E" w:rsidRDefault="0066709C" w:rsidP="0066709C">
            <w:pPr>
              <w:widowControl w:val="0"/>
              <w:spacing w:after="0"/>
              <w:contextualSpacing/>
              <w:rPr>
                <w:rFonts w:eastAsia="Times New Roman"/>
                <w:lang w:eastAsia="ru-RU"/>
              </w:rPr>
            </w:pPr>
            <w:r w:rsidRPr="00BA2E4E">
              <w:rPr>
                <w:rFonts w:eastAsia="Calibri"/>
                <w:lang w:eastAsia="ru-RU"/>
              </w:rPr>
              <w:t>Периодичность представления – ежеквартально</w:t>
            </w:r>
          </w:p>
        </w:tc>
      </w:tr>
      <w:tr w:rsidR="0066709C" w:rsidRPr="00BA2E4E" w14:paraId="64800577"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9E4BA38" w14:textId="01B5BADA"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76C8C145"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AB667C"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tcPr>
          <w:p w14:paraId="6087649C"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08</w:t>
            </w:r>
          </w:p>
        </w:tc>
        <w:tc>
          <w:tcPr>
            <w:tcW w:w="3402" w:type="dxa"/>
            <w:tcBorders>
              <w:top w:val="single" w:sz="4" w:space="0" w:color="auto"/>
              <w:left w:val="nil"/>
              <w:bottom w:val="single" w:sz="4" w:space="0" w:color="auto"/>
              <w:right w:val="single" w:sz="4" w:space="0" w:color="auto"/>
            </w:tcBorders>
            <w:shd w:val="clear" w:color="auto" w:fill="auto"/>
            <w:vAlign w:val="center"/>
          </w:tcPr>
          <w:p w14:paraId="452B8C0A" w14:textId="02EA1369" w:rsidR="0066709C" w:rsidRPr="00BA2E4E" w:rsidRDefault="0066709C" w:rsidP="0066709C">
            <w:pPr>
              <w:widowControl w:val="0"/>
              <w:spacing w:after="0"/>
              <w:contextualSpacing/>
              <w:rPr>
                <w:rFonts w:eastAsia="Times New Roman"/>
                <w:lang w:eastAsia="ru-RU"/>
              </w:rPr>
            </w:pPr>
            <w:r w:rsidRPr="00BA2E4E">
              <w:t xml:space="preserve">Предоставлены места без проведения торгов на льготных условиях при организации мобильной торговли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A82D88" w14:textId="77777777" w:rsidR="0066709C" w:rsidRPr="00BA2E4E" w:rsidRDefault="0066709C" w:rsidP="0066709C">
            <w:pPr>
              <w:widowControl w:val="0"/>
              <w:spacing w:after="0"/>
              <w:contextualSpacing/>
              <w:jc w:val="center"/>
              <w:rPr>
                <w:rFonts w:eastAsia="Times New Roman"/>
                <w:lang w:eastAsia="ru-RU"/>
              </w:rPr>
            </w:pPr>
            <w:r w:rsidRPr="00BA2E4E">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511D9B42" w14:textId="2F0A6F19" w:rsidR="0066709C" w:rsidRPr="00BA2E4E" w:rsidRDefault="0066709C" w:rsidP="00BF43AC">
            <w:pPr>
              <w:widowControl w:val="0"/>
            </w:pPr>
            <w:r w:rsidRPr="00BA2E4E">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78E78256" w14:textId="2FA7BABB" w:rsidR="0066709C" w:rsidRPr="00BA2E4E" w:rsidRDefault="0066709C" w:rsidP="0066709C">
            <w:pPr>
              <w:widowControl w:val="0"/>
              <w:spacing w:after="0"/>
              <w:contextualSpacing/>
              <w:rPr>
                <w:rFonts w:eastAsia="Calibri"/>
                <w:lang w:eastAsia="ru-RU"/>
              </w:rPr>
            </w:pPr>
            <w:r w:rsidRPr="00BA2E4E">
              <w:rPr>
                <w:rFonts w:eastAsia="Calibri"/>
                <w:lang w:eastAsia="ru-RU"/>
              </w:rPr>
              <w:t>Периодичность представления – ежеквартально</w:t>
            </w:r>
          </w:p>
        </w:tc>
      </w:tr>
      <w:tr w:rsidR="0066709C" w:rsidRPr="00BA2E4E" w14:paraId="1D0DA67B"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E5E998C" w14:textId="33CDF518"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2E35583E"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8707D5"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51</w:t>
            </w:r>
          </w:p>
        </w:tc>
        <w:tc>
          <w:tcPr>
            <w:tcW w:w="992" w:type="dxa"/>
            <w:tcBorders>
              <w:top w:val="single" w:sz="4" w:space="0" w:color="auto"/>
              <w:left w:val="nil"/>
              <w:bottom w:val="single" w:sz="4" w:space="0" w:color="auto"/>
              <w:right w:val="single" w:sz="4" w:space="0" w:color="auto"/>
            </w:tcBorders>
            <w:shd w:val="clear" w:color="auto" w:fill="auto"/>
            <w:vAlign w:val="center"/>
          </w:tcPr>
          <w:p w14:paraId="0A4450E5"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01</w:t>
            </w:r>
          </w:p>
        </w:tc>
        <w:tc>
          <w:tcPr>
            <w:tcW w:w="3402" w:type="dxa"/>
            <w:tcBorders>
              <w:top w:val="single" w:sz="4" w:space="0" w:color="auto"/>
              <w:left w:val="nil"/>
              <w:bottom w:val="single" w:sz="4" w:space="0" w:color="auto"/>
              <w:right w:val="single" w:sz="4" w:space="0" w:color="auto"/>
            </w:tcBorders>
            <w:shd w:val="clear" w:color="auto" w:fill="auto"/>
            <w:vAlign w:val="center"/>
          </w:tcPr>
          <w:p w14:paraId="79E024D9" w14:textId="77777777"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Количество посадочных мест на предприятиях общественного питания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F299DC"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пос. мест</w:t>
            </w:r>
          </w:p>
        </w:tc>
        <w:tc>
          <w:tcPr>
            <w:tcW w:w="6506" w:type="dxa"/>
            <w:tcBorders>
              <w:top w:val="single" w:sz="4" w:space="0" w:color="auto"/>
              <w:left w:val="nil"/>
              <w:bottom w:val="single" w:sz="4" w:space="0" w:color="auto"/>
              <w:right w:val="single" w:sz="4" w:space="0" w:color="auto"/>
            </w:tcBorders>
            <w:shd w:val="clear" w:color="auto" w:fill="auto"/>
            <w:vAlign w:val="center"/>
          </w:tcPr>
          <w:p w14:paraId="369E97FF" w14:textId="28ADB4FE"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7D39E986" w14:textId="77777777" w:rsidR="0066709C" w:rsidRPr="00BA2E4E" w:rsidRDefault="0066709C" w:rsidP="0066709C">
            <w:pPr>
              <w:widowControl w:val="0"/>
              <w:spacing w:after="0"/>
              <w:contextualSpacing/>
              <w:rPr>
                <w:rFonts w:eastAsia="Calibri"/>
                <w:lang w:eastAsia="ru-RU"/>
              </w:rPr>
            </w:pPr>
            <w:r w:rsidRPr="00BA2E4E">
              <w:rPr>
                <w:rFonts w:eastAsia="Calibri"/>
                <w:lang w:eastAsia="ru-RU"/>
              </w:rPr>
              <w:t>Периодичность представления – ежеквартально.</w:t>
            </w:r>
          </w:p>
          <w:p w14:paraId="44055EAB" w14:textId="31C0BC5B" w:rsidR="0066709C" w:rsidRPr="00BA2E4E" w:rsidRDefault="0066709C" w:rsidP="0066709C">
            <w:pPr>
              <w:widowControl w:val="0"/>
              <w:spacing w:after="0"/>
              <w:contextualSpacing/>
              <w:rPr>
                <w:rFonts w:eastAsia="Times New Roman"/>
                <w:lang w:eastAsia="ru-RU"/>
              </w:rPr>
            </w:pPr>
            <w:r w:rsidRPr="00BA2E4E">
              <w:rPr>
                <w:rFonts w:eastAsia="Calibri"/>
                <w:lang w:eastAsia="ru-RU"/>
              </w:rPr>
              <w:t>Результат считается нарастающим итогом</w:t>
            </w:r>
          </w:p>
        </w:tc>
      </w:tr>
      <w:tr w:rsidR="0066709C" w:rsidRPr="00BA2E4E" w14:paraId="60AC068B"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FB886CA" w14:textId="7F406086"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5517BF82"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1ACD0D"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52</w:t>
            </w:r>
          </w:p>
        </w:tc>
        <w:tc>
          <w:tcPr>
            <w:tcW w:w="992" w:type="dxa"/>
            <w:tcBorders>
              <w:top w:val="single" w:sz="4" w:space="0" w:color="auto"/>
              <w:left w:val="nil"/>
              <w:bottom w:val="single" w:sz="4" w:space="0" w:color="auto"/>
              <w:right w:val="single" w:sz="4" w:space="0" w:color="auto"/>
            </w:tcBorders>
            <w:shd w:val="clear" w:color="auto" w:fill="auto"/>
            <w:vAlign w:val="center"/>
          </w:tcPr>
          <w:p w14:paraId="1E3911A4"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01</w:t>
            </w:r>
          </w:p>
        </w:tc>
        <w:tc>
          <w:tcPr>
            <w:tcW w:w="3402" w:type="dxa"/>
            <w:tcBorders>
              <w:top w:val="single" w:sz="4" w:space="0" w:color="auto"/>
              <w:left w:val="nil"/>
              <w:bottom w:val="single" w:sz="4" w:space="0" w:color="auto"/>
              <w:right w:val="single" w:sz="4" w:space="0" w:color="auto"/>
            </w:tcBorders>
            <w:shd w:val="clear" w:color="auto" w:fill="auto"/>
            <w:vAlign w:val="center"/>
          </w:tcPr>
          <w:p w14:paraId="0E66709C" w14:textId="77777777"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Количество рабочих мест на предприятиях бытового обслуживания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FAD4B6"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раб. мест</w:t>
            </w:r>
          </w:p>
        </w:tc>
        <w:tc>
          <w:tcPr>
            <w:tcW w:w="6506" w:type="dxa"/>
            <w:tcBorders>
              <w:top w:val="single" w:sz="4" w:space="0" w:color="auto"/>
              <w:left w:val="nil"/>
              <w:bottom w:val="single" w:sz="4" w:space="0" w:color="auto"/>
              <w:right w:val="single" w:sz="4" w:space="0" w:color="auto"/>
            </w:tcBorders>
            <w:shd w:val="clear" w:color="auto" w:fill="auto"/>
            <w:vAlign w:val="center"/>
          </w:tcPr>
          <w:p w14:paraId="0013FFB7" w14:textId="7B1BFBB4"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Общее количество рабочих мест на предприятиях бытового обслуживания, осуществляющих деятельность на отчетную дату.</w:t>
            </w:r>
          </w:p>
          <w:p w14:paraId="1A45C3B5" w14:textId="77777777" w:rsidR="0066709C" w:rsidRPr="00BA2E4E" w:rsidRDefault="0066709C" w:rsidP="0066709C">
            <w:pPr>
              <w:widowControl w:val="0"/>
              <w:spacing w:after="0"/>
              <w:contextualSpacing/>
              <w:rPr>
                <w:rFonts w:eastAsia="Calibri"/>
                <w:lang w:eastAsia="ru-RU"/>
              </w:rPr>
            </w:pPr>
            <w:r w:rsidRPr="00BA2E4E">
              <w:rPr>
                <w:rFonts w:eastAsia="Calibri"/>
                <w:lang w:eastAsia="ru-RU"/>
              </w:rPr>
              <w:t>Периодичность представления – ежеквартально.</w:t>
            </w:r>
          </w:p>
          <w:p w14:paraId="53BEFAE5" w14:textId="0171C163" w:rsidR="0066709C" w:rsidRPr="00BA2E4E" w:rsidRDefault="0066709C" w:rsidP="0066709C">
            <w:pPr>
              <w:widowControl w:val="0"/>
              <w:spacing w:after="0"/>
              <w:contextualSpacing/>
              <w:rPr>
                <w:rFonts w:eastAsia="Times New Roman"/>
                <w:lang w:eastAsia="ru-RU"/>
              </w:rPr>
            </w:pPr>
            <w:r w:rsidRPr="00BA2E4E">
              <w:rPr>
                <w:rFonts w:eastAsia="Calibri"/>
                <w:lang w:eastAsia="ru-RU"/>
              </w:rPr>
              <w:t>Результат считается нарастающим итогом</w:t>
            </w:r>
          </w:p>
        </w:tc>
      </w:tr>
      <w:tr w:rsidR="0066709C" w:rsidRPr="00BA2E4E" w14:paraId="3B04622A"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283FD27" w14:textId="63C3FE79"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5C93A845"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AB3682"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52</w:t>
            </w:r>
          </w:p>
        </w:tc>
        <w:tc>
          <w:tcPr>
            <w:tcW w:w="992" w:type="dxa"/>
            <w:tcBorders>
              <w:top w:val="single" w:sz="4" w:space="0" w:color="auto"/>
              <w:left w:val="nil"/>
              <w:bottom w:val="single" w:sz="4" w:space="0" w:color="auto"/>
              <w:right w:val="single" w:sz="4" w:space="0" w:color="auto"/>
            </w:tcBorders>
            <w:shd w:val="clear" w:color="auto" w:fill="auto"/>
            <w:vAlign w:val="center"/>
          </w:tcPr>
          <w:p w14:paraId="6E56F217"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02</w:t>
            </w:r>
          </w:p>
        </w:tc>
        <w:tc>
          <w:tcPr>
            <w:tcW w:w="3402" w:type="dxa"/>
            <w:tcBorders>
              <w:top w:val="single" w:sz="4" w:space="0" w:color="auto"/>
              <w:left w:val="nil"/>
              <w:bottom w:val="single" w:sz="4" w:space="0" w:color="auto"/>
              <w:right w:val="single" w:sz="4" w:space="0" w:color="auto"/>
            </w:tcBorders>
            <w:shd w:val="clear" w:color="auto" w:fill="auto"/>
            <w:vAlign w:val="center"/>
          </w:tcPr>
          <w:p w14:paraId="18924688" w14:textId="2B676265"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A891B8"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63EB102A" w14:textId="77777777" w:rsidR="0066709C" w:rsidRPr="00BA2E4E" w:rsidRDefault="0066709C" w:rsidP="0066709C">
            <w:pPr>
              <w:spacing w:after="0"/>
              <w:rPr>
                <w:rFonts w:eastAsia="Times New Roman"/>
                <w:lang w:eastAsia="ru-RU"/>
              </w:rPr>
            </w:pPr>
            <w:r w:rsidRPr="00BA2E4E">
              <w:rPr>
                <w:rFonts w:eastAsia="Times New Roman"/>
                <w:lang w:eastAsia="ru-RU"/>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28CF74D9" w14:textId="77777777" w:rsidR="0066709C" w:rsidRPr="00BA2E4E" w:rsidRDefault="0066709C" w:rsidP="0066709C">
            <w:pPr>
              <w:widowControl w:val="0"/>
              <w:spacing w:after="0"/>
              <w:contextualSpacing/>
              <w:rPr>
                <w:rFonts w:eastAsia="Calibri"/>
                <w:lang w:eastAsia="ru-RU"/>
              </w:rPr>
            </w:pPr>
            <w:r w:rsidRPr="00BA2E4E">
              <w:rPr>
                <w:rFonts w:eastAsia="Calibri"/>
                <w:lang w:eastAsia="ru-RU"/>
              </w:rPr>
              <w:t>Периодичность представления – ежеквартально.</w:t>
            </w:r>
          </w:p>
          <w:p w14:paraId="4BD810AC" w14:textId="39C2637A" w:rsidR="0066709C" w:rsidRPr="00BA2E4E" w:rsidRDefault="0066709C" w:rsidP="0066709C">
            <w:pPr>
              <w:spacing w:after="0"/>
              <w:rPr>
                <w:rFonts w:eastAsia="Times New Roman"/>
                <w:lang w:eastAsia="ru-RU"/>
              </w:rPr>
            </w:pPr>
            <w:r w:rsidRPr="00BA2E4E">
              <w:rPr>
                <w:rFonts w:eastAsia="Calibri"/>
                <w:lang w:eastAsia="ru-RU"/>
              </w:rPr>
              <w:t>Результат считается нарастающим итогом</w:t>
            </w:r>
          </w:p>
        </w:tc>
      </w:tr>
      <w:tr w:rsidR="0066709C" w:rsidRPr="00BA2E4E" w14:paraId="048C99A1" w14:textId="77777777" w:rsidTr="00BF43AC">
        <w:trPr>
          <w:trHeight w:val="31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236AA45" w14:textId="7106434B"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762ED7B4"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160EE5"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53</w:t>
            </w:r>
          </w:p>
        </w:tc>
        <w:tc>
          <w:tcPr>
            <w:tcW w:w="992" w:type="dxa"/>
            <w:tcBorders>
              <w:top w:val="single" w:sz="4" w:space="0" w:color="auto"/>
              <w:left w:val="nil"/>
              <w:bottom w:val="single" w:sz="4" w:space="0" w:color="auto"/>
              <w:right w:val="single" w:sz="4" w:space="0" w:color="auto"/>
            </w:tcBorders>
            <w:shd w:val="clear" w:color="auto" w:fill="auto"/>
            <w:vAlign w:val="center"/>
          </w:tcPr>
          <w:p w14:paraId="2F4666CC"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01</w:t>
            </w:r>
          </w:p>
        </w:tc>
        <w:tc>
          <w:tcPr>
            <w:tcW w:w="3402" w:type="dxa"/>
            <w:tcBorders>
              <w:top w:val="single" w:sz="4" w:space="0" w:color="auto"/>
              <w:left w:val="nil"/>
              <w:bottom w:val="single" w:sz="4" w:space="0" w:color="auto"/>
              <w:right w:val="single" w:sz="4" w:space="0" w:color="auto"/>
            </w:tcBorders>
            <w:shd w:val="clear" w:color="auto" w:fill="auto"/>
            <w:vAlign w:val="center"/>
          </w:tcPr>
          <w:p w14:paraId="3AE26079" w14:textId="7EAF9348"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Поступило количество обращений и жалоб по вопросам защиты прав потребителей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9BDCEC"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0B7710D8" w14:textId="77777777" w:rsidR="0066709C" w:rsidRPr="00BA2E4E" w:rsidRDefault="0066709C" w:rsidP="0066709C">
            <w:pPr>
              <w:spacing w:after="0"/>
              <w:rPr>
                <w:rFonts w:eastAsia="Times New Roman"/>
                <w:lang w:eastAsia="ru-RU"/>
              </w:rPr>
            </w:pPr>
            <w:r w:rsidRPr="00BA2E4E">
              <w:rPr>
                <w:rFonts w:eastAsia="Times New Roman"/>
                <w:lang w:eastAsia="ru-RU"/>
              </w:rPr>
              <w:t>Общее количество поступивших обращений и жалоб по вопросам защиты прав потребителей на отчетную дату.</w:t>
            </w:r>
          </w:p>
          <w:p w14:paraId="71CDF067" w14:textId="202C07F2" w:rsidR="0066709C" w:rsidRPr="00BA2E4E" w:rsidRDefault="0066709C" w:rsidP="0066709C">
            <w:pPr>
              <w:widowControl w:val="0"/>
              <w:spacing w:after="0"/>
              <w:contextualSpacing/>
              <w:rPr>
                <w:rFonts w:eastAsia="Calibri"/>
                <w:lang w:eastAsia="ru-RU"/>
              </w:rPr>
            </w:pPr>
            <w:r w:rsidRPr="00BA2E4E">
              <w:rPr>
                <w:rFonts w:eastAsia="Calibri"/>
                <w:lang w:eastAsia="ru-RU"/>
              </w:rPr>
              <w:t>Периодичность представления – ежеквартально</w:t>
            </w:r>
          </w:p>
        </w:tc>
      </w:tr>
      <w:tr w:rsidR="0066709C" w:rsidRPr="00A46B19" w14:paraId="0BB6F010" w14:textId="77777777" w:rsidTr="00BF43AC">
        <w:trPr>
          <w:trHeight w:val="668"/>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0EE72DB" w14:textId="18507E33" w:rsidR="0066709C" w:rsidRPr="00BA2E4E" w:rsidRDefault="0066709C" w:rsidP="00C31ABE">
            <w:pPr>
              <w:pStyle w:val="a3"/>
              <w:widowControl w:val="0"/>
              <w:numPr>
                <w:ilvl w:val="0"/>
                <w:numId w:val="21"/>
              </w:numPr>
              <w:autoSpaceDE w:val="0"/>
              <w:autoSpaceDN w:val="0"/>
              <w:spacing w:after="0"/>
              <w:jc w:val="center"/>
              <w:rPr>
                <w:rFonts w:eastAsia="Times New Roman"/>
                <w:lang w:eastAsia="ru-RU"/>
              </w:rPr>
            </w:pPr>
          </w:p>
        </w:tc>
        <w:tc>
          <w:tcPr>
            <w:tcW w:w="1294" w:type="dxa"/>
            <w:tcBorders>
              <w:top w:val="single" w:sz="4" w:space="0" w:color="auto"/>
              <w:left w:val="nil"/>
              <w:bottom w:val="single" w:sz="4" w:space="0" w:color="auto"/>
              <w:right w:val="single" w:sz="4" w:space="0" w:color="auto"/>
            </w:tcBorders>
            <w:shd w:val="clear" w:color="auto" w:fill="auto"/>
            <w:vAlign w:val="center"/>
          </w:tcPr>
          <w:p w14:paraId="76B90C54"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1AEB60" w14:textId="77777777" w:rsidR="0066709C" w:rsidRPr="00BA2E4E" w:rsidRDefault="0066709C" w:rsidP="0066709C">
            <w:pPr>
              <w:widowControl w:val="0"/>
              <w:autoSpaceDE w:val="0"/>
              <w:autoSpaceDN w:val="0"/>
              <w:spacing w:after="0"/>
              <w:jc w:val="center"/>
              <w:rPr>
                <w:rFonts w:eastAsia="Times New Roman"/>
                <w:lang w:eastAsia="ru-RU"/>
              </w:rPr>
            </w:pPr>
            <w:r w:rsidRPr="00BA2E4E">
              <w:rPr>
                <w:rFonts w:eastAsia="Times New Roman"/>
                <w:lang w:eastAsia="ru-RU"/>
              </w:rPr>
              <w:t>53</w:t>
            </w:r>
          </w:p>
        </w:tc>
        <w:tc>
          <w:tcPr>
            <w:tcW w:w="992" w:type="dxa"/>
            <w:tcBorders>
              <w:top w:val="single" w:sz="4" w:space="0" w:color="auto"/>
              <w:left w:val="nil"/>
              <w:bottom w:val="single" w:sz="4" w:space="0" w:color="auto"/>
              <w:right w:val="single" w:sz="4" w:space="0" w:color="auto"/>
            </w:tcBorders>
            <w:shd w:val="clear" w:color="auto" w:fill="auto"/>
            <w:vAlign w:val="center"/>
          </w:tcPr>
          <w:p w14:paraId="07C49B45" w14:textId="77777777" w:rsidR="0066709C" w:rsidRPr="00BA2E4E" w:rsidRDefault="0066709C" w:rsidP="0066709C">
            <w:pPr>
              <w:widowControl w:val="0"/>
              <w:autoSpaceDE w:val="0"/>
              <w:autoSpaceDN w:val="0"/>
              <w:spacing w:after="0"/>
              <w:jc w:val="center"/>
              <w:rPr>
                <w:rFonts w:eastAsia="Times New Roman"/>
                <w:lang w:val="en-US" w:eastAsia="ru-RU"/>
              </w:rPr>
            </w:pPr>
            <w:r w:rsidRPr="00BA2E4E">
              <w:rPr>
                <w:rFonts w:eastAsia="Times New Roman"/>
                <w:lang w:val="en-US" w:eastAsia="ru-RU"/>
              </w:rPr>
              <w:t>02</w:t>
            </w:r>
          </w:p>
        </w:tc>
        <w:tc>
          <w:tcPr>
            <w:tcW w:w="3402" w:type="dxa"/>
            <w:tcBorders>
              <w:top w:val="single" w:sz="4" w:space="0" w:color="auto"/>
              <w:left w:val="nil"/>
              <w:bottom w:val="single" w:sz="4" w:space="0" w:color="auto"/>
              <w:right w:val="single" w:sz="4" w:space="0" w:color="auto"/>
            </w:tcBorders>
            <w:shd w:val="clear" w:color="auto" w:fill="auto"/>
            <w:vAlign w:val="center"/>
          </w:tcPr>
          <w:p w14:paraId="1C854DEE" w14:textId="77777777" w:rsidR="0066709C" w:rsidRPr="00BA2E4E" w:rsidRDefault="0066709C" w:rsidP="0066709C">
            <w:pPr>
              <w:widowControl w:val="0"/>
              <w:spacing w:after="0"/>
              <w:contextualSpacing/>
              <w:rPr>
                <w:rFonts w:eastAsia="Times New Roman"/>
                <w:lang w:eastAsia="ru-RU"/>
              </w:rPr>
            </w:pPr>
            <w:r w:rsidRPr="00BA2E4E">
              <w:rPr>
                <w:rFonts w:eastAsia="Times New Roman"/>
                <w:lang w:eastAsia="ru-RU"/>
              </w:rPr>
              <w:t xml:space="preserve">Количество обращений в суды по вопросам защиты прав потребителей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0B6F37" w14:textId="77777777" w:rsidR="0066709C" w:rsidRPr="00BA2E4E" w:rsidRDefault="0066709C" w:rsidP="0066709C">
            <w:pPr>
              <w:widowControl w:val="0"/>
              <w:spacing w:after="0"/>
              <w:contextualSpacing/>
              <w:jc w:val="center"/>
              <w:rPr>
                <w:rFonts w:eastAsia="Times New Roman"/>
                <w:lang w:eastAsia="ru-RU"/>
              </w:rPr>
            </w:pPr>
            <w:r w:rsidRPr="00BA2E4E">
              <w:rPr>
                <w:rFonts w:eastAsia="Times New Roman"/>
                <w:lang w:eastAsia="ru-RU"/>
              </w:rPr>
              <w:t>единиц</w:t>
            </w:r>
          </w:p>
        </w:tc>
        <w:tc>
          <w:tcPr>
            <w:tcW w:w="6506" w:type="dxa"/>
            <w:tcBorders>
              <w:top w:val="single" w:sz="4" w:space="0" w:color="auto"/>
              <w:left w:val="nil"/>
              <w:bottom w:val="single" w:sz="4" w:space="0" w:color="auto"/>
              <w:right w:val="single" w:sz="4" w:space="0" w:color="auto"/>
            </w:tcBorders>
            <w:shd w:val="clear" w:color="auto" w:fill="auto"/>
            <w:vAlign w:val="center"/>
          </w:tcPr>
          <w:p w14:paraId="6EB65CF5" w14:textId="77777777" w:rsidR="0066709C" w:rsidRPr="00BA2E4E" w:rsidRDefault="0066709C" w:rsidP="0066709C">
            <w:pPr>
              <w:spacing w:after="0"/>
              <w:rPr>
                <w:rFonts w:eastAsia="Times New Roman"/>
                <w:lang w:eastAsia="ru-RU"/>
              </w:rPr>
            </w:pPr>
            <w:r w:rsidRPr="00BA2E4E">
              <w:rPr>
                <w:rFonts w:eastAsia="Times New Roman"/>
                <w:lang w:eastAsia="ru-RU"/>
              </w:rPr>
              <w:t>Общее количество обращений в суды по вопросам защиты прав потребителей на отчетную дату.</w:t>
            </w:r>
          </w:p>
          <w:p w14:paraId="651903E2" w14:textId="579F7C19" w:rsidR="0066709C" w:rsidRPr="00BA2E4E" w:rsidRDefault="0066709C" w:rsidP="0066709C">
            <w:pPr>
              <w:widowControl w:val="0"/>
              <w:spacing w:after="0"/>
              <w:contextualSpacing/>
              <w:rPr>
                <w:rFonts w:eastAsia="Times New Roman"/>
                <w:lang w:eastAsia="ru-RU"/>
              </w:rPr>
            </w:pPr>
            <w:r w:rsidRPr="00BA2E4E">
              <w:rPr>
                <w:rFonts w:eastAsia="Calibri"/>
                <w:lang w:eastAsia="ru-RU"/>
              </w:rPr>
              <w:t>Периодичность представления – ежеквартально</w:t>
            </w:r>
          </w:p>
        </w:tc>
      </w:tr>
    </w:tbl>
    <w:p w14:paraId="67B4D3A1" w14:textId="77777777" w:rsidR="00990118" w:rsidRPr="008B46D3" w:rsidRDefault="00990118">
      <w:pPr>
        <w:tabs>
          <w:tab w:val="left" w:pos="8565"/>
        </w:tabs>
        <w:jc w:val="both"/>
        <w:rPr>
          <w:sz w:val="24"/>
        </w:rPr>
      </w:pPr>
    </w:p>
    <w:p w14:paraId="1F27C6CB" w14:textId="77777777" w:rsidR="00B93A33" w:rsidRPr="008B46D3" w:rsidRDefault="00B93A33">
      <w:pPr>
        <w:tabs>
          <w:tab w:val="left" w:pos="8565"/>
        </w:tabs>
        <w:jc w:val="both"/>
        <w:rPr>
          <w:sz w:val="24"/>
        </w:rPr>
        <w:sectPr w:rsidR="00B93A33" w:rsidRPr="008B46D3" w:rsidSect="009E4A3B">
          <w:pgSz w:w="16838" w:h="11906" w:orient="landscape"/>
          <w:pgMar w:top="1134" w:right="851" w:bottom="1134" w:left="1134" w:header="709" w:footer="709" w:gutter="0"/>
          <w:pgNumType w:start="33"/>
          <w:cols w:space="708"/>
          <w:docGrid w:linePitch="360"/>
        </w:sectPr>
      </w:pPr>
    </w:p>
    <w:p w14:paraId="54022486" w14:textId="77777777" w:rsidR="00990118" w:rsidRPr="008B46D3" w:rsidRDefault="001A0039" w:rsidP="00990118">
      <w:pPr>
        <w:spacing w:after="200" w:line="276" w:lineRule="auto"/>
        <w:ind w:left="142"/>
        <w:jc w:val="center"/>
        <w:rPr>
          <w:rFonts w:eastAsia="Times New Roman"/>
          <w:b/>
          <w:bCs/>
          <w:sz w:val="24"/>
          <w:szCs w:val="24"/>
          <w:lang w:eastAsia="ru-RU"/>
        </w:rPr>
      </w:pPr>
      <w:r w:rsidRPr="008B46D3">
        <w:rPr>
          <w:sz w:val="24"/>
        </w:rPr>
        <w:lastRenderedPageBreak/>
        <w:t>11</w:t>
      </w:r>
      <w:r w:rsidR="00990118" w:rsidRPr="008B46D3">
        <w:rPr>
          <w:sz w:val="24"/>
        </w:rPr>
        <w:t>.</w:t>
      </w:r>
      <w:r w:rsidR="00990118" w:rsidRPr="008B46D3">
        <w:rPr>
          <w:rFonts w:eastAsia="Times New Roman"/>
          <w:b/>
          <w:bCs/>
          <w:sz w:val="24"/>
          <w:szCs w:val="24"/>
          <w:lang w:eastAsia="ru-RU"/>
        </w:rPr>
        <w:t xml:space="preserve"> Порядок взаимодействия ответственного за выполнение мероприятия с ответственным исполнителем подпрограммы.</w:t>
      </w:r>
    </w:p>
    <w:p w14:paraId="71400D28" w14:textId="7777777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Муниципальным заказчиком муниципальной программы городского округа Жуковский «Предпринимательство» является Управление экономики Администрации городского округа Жуковский.</w:t>
      </w:r>
    </w:p>
    <w:p w14:paraId="4145A7A0" w14:textId="3C9C4C0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Ответственным исполнителем подпрограммы I «Инвестиции» является Управлени</w:t>
      </w:r>
      <w:r w:rsidR="00E05166">
        <w:rPr>
          <w:rFonts w:eastAsia="Times New Roman"/>
          <w:bCs/>
          <w:sz w:val="24"/>
          <w:szCs w:val="24"/>
          <w:lang w:eastAsia="ru-RU"/>
        </w:rPr>
        <w:t>е</w:t>
      </w:r>
      <w:r w:rsidRPr="008B46D3">
        <w:rPr>
          <w:rFonts w:eastAsia="Times New Roman"/>
          <w:bCs/>
          <w:sz w:val="24"/>
          <w:szCs w:val="24"/>
          <w:lang w:eastAsia="ru-RU"/>
        </w:rPr>
        <w:t xml:space="preserve"> экономики Администрации городского округа Жуковский. </w:t>
      </w:r>
    </w:p>
    <w:p w14:paraId="283C74C7" w14:textId="6E8060AB"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Ответственным</w:t>
      </w:r>
      <w:r w:rsidR="00C70D64">
        <w:rPr>
          <w:rFonts w:eastAsia="Times New Roman"/>
          <w:bCs/>
          <w:sz w:val="24"/>
          <w:szCs w:val="24"/>
          <w:lang w:eastAsia="ru-RU"/>
        </w:rPr>
        <w:t>и</w:t>
      </w:r>
      <w:r w:rsidRPr="008B46D3">
        <w:rPr>
          <w:rFonts w:eastAsia="Times New Roman"/>
          <w:bCs/>
          <w:sz w:val="24"/>
          <w:szCs w:val="24"/>
          <w:lang w:eastAsia="ru-RU"/>
        </w:rPr>
        <w:t xml:space="preserve"> за выполнение мероприятий подпрограммы I «Инвестиции» явля</w:t>
      </w:r>
      <w:r w:rsidR="00C70D64">
        <w:rPr>
          <w:rFonts w:eastAsia="Times New Roman"/>
          <w:bCs/>
          <w:sz w:val="24"/>
          <w:szCs w:val="24"/>
          <w:lang w:eastAsia="ru-RU"/>
        </w:rPr>
        <w:t>ю</w:t>
      </w:r>
      <w:r w:rsidRPr="008B46D3">
        <w:rPr>
          <w:rFonts w:eastAsia="Times New Roman"/>
          <w:bCs/>
          <w:sz w:val="24"/>
          <w:szCs w:val="24"/>
          <w:lang w:eastAsia="ru-RU"/>
        </w:rPr>
        <w:t>тся отдел инвестиций и инноваций Управления экономики</w:t>
      </w:r>
      <w:r w:rsidR="00E05166">
        <w:rPr>
          <w:rFonts w:eastAsia="Times New Roman"/>
          <w:bCs/>
          <w:sz w:val="24"/>
          <w:szCs w:val="24"/>
          <w:lang w:eastAsia="ru-RU"/>
        </w:rPr>
        <w:t>, о</w:t>
      </w:r>
      <w:r w:rsidR="00E05166" w:rsidRPr="00E05166">
        <w:rPr>
          <w:rFonts w:eastAsia="Times New Roman"/>
          <w:bCs/>
          <w:sz w:val="24"/>
          <w:szCs w:val="24"/>
          <w:lang w:eastAsia="ru-RU"/>
        </w:rPr>
        <w:t>тдел по развитию культуры и туризму Управления развитием отраслей социальной сферы</w:t>
      </w:r>
      <w:r w:rsidR="00E05166">
        <w:rPr>
          <w:rFonts w:eastAsia="Times New Roman"/>
          <w:bCs/>
          <w:sz w:val="24"/>
          <w:szCs w:val="24"/>
          <w:lang w:eastAsia="ru-RU"/>
        </w:rPr>
        <w:t>, Управление образования</w:t>
      </w:r>
      <w:r w:rsidR="00E05166" w:rsidRPr="00E05166">
        <w:rPr>
          <w:rFonts w:eastAsia="Times New Roman"/>
          <w:bCs/>
          <w:sz w:val="24"/>
          <w:szCs w:val="24"/>
          <w:lang w:eastAsia="ru-RU"/>
        </w:rPr>
        <w:t xml:space="preserve"> Администрации городского округа Жуковский</w:t>
      </w:r>
      <w:r w:rsidRPr="008B46D3">
        <w:rPr>
          <w:rFonts w:eastAsia="Times New Roman"/>
          <w:bCs/>
          <w:sz w:val="24"/>
          <w:szCs w:val="24"/>
          <w:lang w:eastAsia="ru-RU"/>
        </w:rPr>
        <w:t xml:space="preserve">. </w:t>
      </w:r>
    </w:p>
    <w:p w14:paraId="3258ACFE" w14:textId="7777777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Ответственным исполнителем подпрограммы II «Развитие конкуренции» является Муниципальное казенное учреждение «Мониторинг и организация закупок городского округа Жуковский».</w:t>
      </w:r>
    </w:p>
    <w:p w14:paraId="0EF156AE" w14:textId="7777777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Ответственными за выполнение мероприятий подпрограммы II «Развитие конкуренции» являются Муниципальное казенное учреждение «Мониторинг и организация закупок городского округа Жуковский», Управление экономики Администрации городского округа Жуковский.</w:t>
      </w:r>
    </w:p>
    <w:p w14:paraId="5B9712D9" w14:textId="180D2E0D"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Ответственным исполнителем подпрограммы III «Развитие малого и среднего предпринимательства» является Управлени</w:t>
      </w:r>
      <w:r w:rsidR="00E05166">
        <w:rPr>
          <w:rFonts w:eastAsia="Times New Roman"/>
          <w:bCs/>
          <w:sz w:val="24"/>
          <w:szCs w:val="24"/>
          <w:lang w:eastAsia="ru-RU"/>
        </w:rPr>
        <w:t>е</w:t>
      </w:r>
      <w:r w:rsidRPr="008B46D3">
        <w:rPr>
          <w:rFonts w:eastAsia="Times New Roman"/>
          <w:bCs/>
          <w:sz w:val="24"/>
          <w:szCs w:val="24"/>
          <w:lang w:eastAsia="ru-RU"/>
        </w:rPr>
        <w:t xml:space="preserve"> экономики Администрации городского округа Жуковский.</w:t>
      </w:r>
    </w:p>
    <w:p w14:paraId="4DBAED2B" w14:textId="5FFE9B08"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Ответственным</w:t>
      </w:r>
      <w:r w:rsidR="00C70D64">
        <w:rPr>
          <w:rFonts w:eastAsia="Times New Roman"/>
          <w:bCs/>
          <w:sz w:val="24"/>
          <w:szCs w:val="24"/>
          <w:lang w:eastAsia="ru-RU"/>
        </w:rPr>
        <w:t>и</w:t>
      </w:r>
      <w:r w:rsidRPr="008B46D3">
        <w:rPr>
          <w:rFonts w:eastAsia="Times New Roman"/>
          <w:bCs/>
          <w:sz w:val="24"/>
          <w:szCs w:val="24"/>
          <w:lang w:eastAsia="ru-RU"/>
        </w:rPr>
        <w:t xml:space="preserve"> за выполнение мероприятий подпрограммы III «Развитие малого и среднего предпринимательства» явля</w:t>
      </w:r>
      <w:r w:rsidR="00C70D64">
        <w:rPr>
          <w:rFonts w:eastAsia="Times New Roman"/>
          <w:bCs/>
          <w:sz w:val="24"/>
          <w:szCs w:val="24"/>
          <w:lang w:eastAsia="ru-RU"/>
        </w:rPr>
        <w:t>ю</w:t>
      </w:r>
      <w:r w:rsidRPr="008B46D3">
        <w:rPr>
          <w:rFonts w:eastAsia="Times New Roman"/>
          <w:bCs/>
          <w:sz w:val="24"/>
          <w:szCs w:val="24"/>
          <w:lang w:eastAsia="ru-RU"/>
        </w:rPr>
        <w:t>тся отдел инвестиций и инноваций Управления экономики</w:t>
      </w:r>
      <w:r w:rsidR="00E05166">
        <w:rPr>
          <w:rFonts w:eastAsia="Times New Roman"/>
          <w:bCs/>
          <w:sz w:val="24"/>
          <w:szCs w:val="24"/>
          <w:lang w:eastAsia="ru-RU"/>
        </w:rPr>
        <w:t xml:space="preserve">, </w:t>
      </w:r>
      <w:r w:rsidR="00E05166" w:rsidRPr="00E05166">
        <w:rPr>
          <w:rFonts w:eastAsia="Times New Roman"/>
          <w:bCs/>
          <w:sz w:val="24"/>
          <w:szCs w:val="24"/>
          <w:lang w:eastAsia="ru-RU"/>
        </w:rPr>
        <w:t>Управление земельно-имущественных отношений</w:t>
      </w:r>
      <w:r w:rsidR="00404DE1">
        <w:rPr>
          <w:rFonts w:eastAsia="Times New Roman"/>
          <w:bCs/>
          <w:sz w:val="24"/>
          <w:szCs w:val="24"/>
          <w:lang w:eastAsia="ru-RU"/>
        </w:rPr>
        <w:t xml:space="preserve">, </w:t>
      </w:r>
      <w:r w:rsidR="00C70D64">
        <w:rPr>
          <w:rFonts w:eastAsia="Times New Roman"/>
          <w:bCs/>
          <w:sz w:val="24"/>
          <w:szCs w:val="24"/>
          <w:lang w:eastAsia="ru-RU"/>
        </w:rPr>
        <w:t>о</w:t>
      </w:r>
      <w:r w:rsidR="00404DE1" w:rsidRPr="00404DE1">
        <w:rPr>
          <w:rFonts w:eastAsia="Times New Roman"/>
          <w:bCs/>
          <w:sz w:val="24"/>
          <w:szCs w:val="24"/>
          <w:lang w:eastAsia="ru-RU"/>
        </w:rPr>
        <w:t>тдел по развитию культуры и туризму Управления развитием отраслей социальной сферы</w:t>
      </w:r>
      <w:r w:rsidR="00E05166">
        <w:rPr>
          <w:rFonts w:eastAsia="Times New Roman"/>
          <w:bCs/>
          <w:sz w:val="24"/>
          <w:szCs w:val="24"/>
          <w:lang w:eastAsia="ru-RU"/>
        </w:rPr>
        <w:t xml:space="preserve"> </w:t>
      </w:r>
      <w:r w:rsidRPr="008B46D3">
        <w:rPr>
          <w:rFonts w:eastAsia="Times New Roman"/>
          <w:bCs/>
          <w:sz w:val="24"/>
          <w:szCs w:val="24"/>
          <w:lang w:eastAsia="ru-RU"/>
        </w:rPr>
        <w:t>Администрации городского округа Жуковский.</w:t>
      </w:r>
    </w:p>
    <w:p w14:paraId="17295866" w14:textId="7777777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Ответственным исполнителем подпрограммы IV «Развитие потребительского рынка и услуг» является отдел развития предпринимательства и потребительского рынка Администрации городского округа Жуковский.</w:t>
      </w:r>
    </w:p>
    <w:p w14:paraId="2831095D" w14:textId="7777777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Ответственным за выполнение мероприятий подпрограммы IV «Развитие потребительского рынка и услуг» является отдел развития предпринимательства и потребительского рынка Администрации городского округа Жуковский.</w:t>
      </w:r>
    </w:p>
    <w:p w14:paraId="7C40F31F" w14:textId="7777777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Ответственный исполнитель подпрограммы осуществляет взаимодействие с муниципальным заказчиком и ответственными за выполнение мероприятий муниципальной программы.</w:t>
      </w:r>
    </w:p>
    <w:p w14:paraId="62BBF142" w14:textId="7777777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Ответственный за выполнение мероприятия:</w:t>
      </w:r>
    </w:p>
    <w:p w14:paraId="5F235AB3" w14:textId="7777777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1) формирует прогноз расходов на реализацию мероприятия муниципальной программы и направляет их ответственному исполнителю подпрограммы;</w:t>
      </w:r>
    </w:p>
    <w:p w14:paraId="6A5B6A2E" w14:textId="122D261A"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2) готовит техническое задание на проведение конкурсных процедур;</w:t>
      </w:r>
    </w:p>
    <w:p w14:paraId="500548CB" w14:textId="77777777" w:rsidR="00990118" w:rsidRPr="008B46D3" w:rsidRDefault="00990118" w:rsidP="00990118">
      <w:pPr>
        <w:spacing w:after="0" w:line="240" w:lineRule="auto"/>
        <w:ind w:left="142" w:firstLine="709"/>
        <w:jc w:val="both"/>
        <w:rPr>
          <w:rFonts w:eastAsia="Times New Roman"/>
          <w:bCs/>
          <w:sz w:val="24"/>
          <w:szCs w:val="24"/>
          <w:lang w:eastAsia="ru-RU"/>
        </w:rPr>
      </w:pPr>
      <w:r w:rsidRPr="008B46D3">
        <w:rPr>
          <w:rFonts w:eastAsia="Times New Roman"/>
          <w:bCs/>
          <w:sz w:val="24"/>
          <w:szCs w:val="24"/>
          <w:lang w:eastAsia="ru-RU"/>
        </w:rPr>
        <w:t>3) участвует в обсуждении вопросов, связанных с реализацией и финансированием подпрограммы в части соответствующего мероприятия.</w:t>
      </w:r>
    </w:p>
    <w:p w14:paraId="75C664AA" w14:textId="77777777" w:rsidR="00990118" w:rsidRPr="008B46D3" w:rsidRDefault="00990118" w:rsidP="00990118">
      <w:pPr>
        <w:tabs>
          <w:tab w:val="left" w:pos="8565"/>
        </w:tabs>
        <w:spacing w:after="0" w:line="240" w:lineRule="auto"/>
        <w:ind w:firstLine="709"/>
        <w:jc w:val="both"/>
        <w:rPr>
          <w:sz w:val="24"/>
        </w:rPr>
      </w:pPr>
    </w:p>
    <w:p w14:paraId="5710D48D" w14:textId="77777777" w:rsidR="00990118" w:rsidRPr="008B46D3" w:rsidRDefault="001A0039" w:rsidP="00990118">
      <w:pPr>
        <w:spacing w:after="0" w:line="240" w:lineRule="auto"/>
        <w:jc w:val="center"/>
        <w:rPr>
          <w:rFonts w:eastAsia="Calibri"/>
          <w:b/>
          <w:sz w:val="24"/>
          <w:szCs w:val="24"/>
        </w:rPr>
      </w:pPr>
      <w:r w:rsidRPr="008B46D3">
        <w:rPr>
          <w:sz w:val="24"/>
        </w:rPr>
        <w:t>12</w:t>
      </w:r>
      <w:r w:rsidR="00990118" w:rsidRPr="008B46D3">
        <w:rPr>
          <w:sz w:val="24"/>
        </w:rPr>
        <w:t>.</w:t>
      </w:r>
      <w:r w:rsidR="00990118" w:rsidRPr="008B46D3">
        <w:rPr>
          <w:rFonts w:eastAsia="Calibri"/>
          <w:b/>
          <w:sz w:val="24"/>
          <w:szCs w:val="24"/>
        </w:rPr>
        <w:t xml:space="preserve"> Состав,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w:t>
      </w:r>
    </w:p>
    <w:p w14:paraId="3BB71CBC" w14:textId="77777777" w:rsidR="001A0039" w:rsidRPr="008B46D3" w:rsidRDefault="001A0039" w:rsidP="00990118">
      <w:pPr>
        <w:spacing w:after="0" w:line="240" w:lineRule="auto"/>
        <w:jc w:val="center"/>
        <w:rPr>
          <w:rFonts w:eastAsia="Times New Roman"/>
          <w:b/>
          <w:sz w:val="24"/>
          <w:szCs w:val="24"/>
          <w:lang w:eastAsia="ru-RU"/>
        </w:rPr>
      </w:pPr>
    </w:p>
    <w:p w14:paraId="7AD62745" w14:textId="77777777" w:rsidR="00990118" w:rsidRPr="008B46D3" w:rsidRDefault="00990118" w:rsidP="001F60F8">
      <w:pPr>
        <w:tabs>
          <w:tab w:val="left" w:pos="8565"/>
        </w:tabs>
        <w:spacing w:after="0" w:line="240" w:lineRule="auto"/>
        <w:ind w:firstLine="709"/>
        <w:jc w:val="both"/>
        <w:rPr>
          <w:sz w:val="24"/>
        </w:rPr>
      </w:pPr>
      <w:r w:rsidRPr="008B46D3">
        <w:rPr>
          <w:sz w:val="24"/>
        </w:rPr>
        <w:t>Ответственный за выполнение мероприятия муниципальной программы направляет ответственному исполнителю подпрограммы:</w:t>
      </w:r>
    </w:p>
    <w:p w14:paraId="04AD6D25" w14:textId="5E16DD13" w:rsidR="00990118" w:rsidRPr="008B46D3" w:rsidRDefault="00990118" w:rsidP="001F60F8">
      <w:pPr>
        <w:tabs>
          <w:tab w:val="left" w:pos="8565"/>
        </w:tabs>
        <w:spacing w:after="0" w:line="240" w:lineRule="auto"/>
        <w:ind w:firstLine="709"/>
        <w:jc w:val="both"/>
        <w:rPr>
          <w:sz w:val="24"/>
        </w:rPr>
      </w:pPr>
      <w:r w:rsidRPr="008B46D3">
        <w:rPr>
          <w:sz w:val="24"/>
        </w:rPr>
        <w:t>- ежеквартально до 5 числа месяца, следующего за отчетным кварталом</w:t>
      </w:r>
      <w:r w:rsidR="00E05166">
        <w:rPr>
          <w:sz w:val="24"/>
        </w:rPr>
        <w:t>,</w:t>
      </w:r>
      <w:r w:rsidRPr="008B46D3">
        <w:rPr>
          <w:sz w:val="24"/>
        </w:rPr>
        <w:t xml:space="preserve"> данные для формирования оперативного отчета о реализации мероприятий подпрограммы муниципальной программы;</w:t>
      </w:r>
    </w:p>
    <w:p w14:paraId="0C40C749" w14:textId="77777777" w:rsidR="00990118" w:rsidRPr="008B46D3" w:rsidRDefault="00990118" w:rsidP="001F60F8">
      <w:pPr>
        <w:tabs>
          <w:tab w:val="left" w:pos="8565"/>
        </w:tabs>
        <w:spacing w:after="0" w:line="240" w:lineRule="auto"/>
        <w:ind w:firstLine="709"/>
        <w:jc w:val="both"/>
        <w:rPr>
          <w:sz w:val="24"/>
        </w:rPr>
      </w:pPr>
      <w:r w:rsidRPr="008B46D3">
        <w:rPr>
          <w:sz w:val="24"/>
        </w:rPr>
        <w:lastRenderedPageBreak/>
        <w:t>-  ежегодно до 1 февраля года, следующего за отчетным, данные для формирования годового отчета о реализации мероприятий подпрограммы муниципальной программы.</w:t>
      </w:r>
    </w:p>
    <w:p w14:paraId="2C2A00C1" w14:textId="77777777" w:rsidR="00990118" w:rsidRPr="008B46D3" w:rsidRDefault="00990118" w:rsidP="001F60F8">
      <w:pPr>
        <w:tabs>
          <w:tab w:val="left" w:pos="8565"/>
        </w:tabs>
        <w:spacing w:after="0" w:line="240" w:lineRule="auto"/>
        <w:ind w:firstLine="709"/>
        <w:jc w:val="both"/>
        <w:rPr>
          <w:sz w:val="24"/>
        </w:rPr>
      </w:pPr>
      <w:r w:rsidRPr="008B46D3">
        <w:rPr>
          <w:sz w:val="24"/>
        </w:rPr>
        <w:t>Данные для формирования оперативного (годового) отчета включают в себя:</w:t>
      </w:r>
    </w:p>
    <w:p w14:paraId="15F2F207" w14:textId="77777777" w:rsidR="00404DE1" w:rsidRPr="00404DE1" w:rsidRDefault="00404DE1" w:rsidP="00404DE1">
      <w:pPr>
        <w:tabs>
          <w:tab w:val="left" w:pos="8565"/>
        </w:tabs>
        <w:spacing w:after="0" w:line="240" w:lineRule="auto"/>
        <w:ind w:firstLine="709"/>
        <w:jc w:val="both"/>
        <w:rPr>
          <w:sz w:val="24"/>
        </w:rPr>
      </w:pPr>
      <w:r w:rsidRPr="00404DE1">
        <w:rPr>
          <w:sz w:val="24"/>
        </w:rPr>
        <w:t xml:space="preserve">а)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 </w:t>
      </w:r>
    </w:p>
    <w:p w14:paraId="243BBC75" w14:textId="77777777" w:rsidR="00404DE1" w:rsidRPr="00404DE1" w:rsidRDefault="00404DE1" w:rsidP="00404DE1">
      <w:pPr>
        <w:tabs>
          <w:tab w:val="left" w:pos="8565"/>
        </w:tabs>
        <w:spacing w:after="0" w:line="240" w:lineRule="auto"/>
        <w:ind w:firstLine="709"/>
        <w:jc w:val="both"/>
        <w:rPr>
          <w:sz w:val="24"/>
        </w:rPr>
      </w:pPr>
      <w:r w:rsidRPr="00404DE1">
        <w:rPr>
          <w:sz w:val="24"/>
        </w:rPr>
        <w:t xml:space="preserve">б) информацию о плановых и фактических значениях целевых показателей и результатах выполнения мероприятий подпрограммы муниципальной программы с указанием причины невыполнения или несвоевременного выполнения, а также предложений по их выполнению; </w:t>
      </w:r>
    </w:p>
    <w:p w14:paraId="22B98AAE" w14:textId="77777777" w:rsidR="00404DE1" w:rsidRPr="00404DE1" w:rsidRDefault="00404DE1" w:rsidP="00404DE1">
      <w:pPr>
        <w:tabs>
          <w:tab w:val="left" w:pos="8565"/>
        </w:tabs>
        <w:spacing w:after="0" w:line="240" w:lineRule="auto"/>
        <w:ind w:firstLine="709"/>
        <w:jc w:val="both"/>
        <w:rPr>
          <w:sz w:val="24"/>
        </w:rPr>
      </w:pPr>
      <w:r w:rsidRPr="00404DE1">
        <w:rPr>
          <w:sz w:val="24"/>
        </w:rPr>
        <w:t xml:space="preserve">в) аналитическую записку, в которой отражаются результаты: </w:t>
      </w:r>
    </w:p>
    <w:p w14:paraId="4309F533" w14:textId="77777777" w:rsidR="00404DE1" w:rsidRPr="00404DE1" w:rsidRDefault="00404DE1" w:rsidP="00404DE1">
      <w:pPr>
        <w:tabs>
          <w:tab w:val="left" w:pos="8565"/>
        </w:tabs>
        <w:spacing w:after="0" w:line="240" w:lineRule="auto"/>
        <w:ind w:firstLine="709"/>
        <w:jc w:val="both"/>
        <w:rPr>
          <w:sz w:val="24"/>
        </w:rPr>
      </w:pPr>
      <w:r w:rsidRPr="00404DE1">
        <w:rPr>
          <w:sz w:val="24"/>
        </w:rPr>
        <w:t xml:space="preserve">- анализа достижения показателей муниципальной программы (при их наличии); </w:t>
      </w:r>
    </w:p>
    <w:p w14:paraId="70108402" w14:textId="77777777" w:rsidR="00404DE1" w:rsidRPr="00404DE1" w:rsidRDefault="00404DE1" w:rsidP="00404DE1">
      <w:pPr>
        <w:tabs>
          <w:tab w:val="left" w:pos="8565"/>
        </w:tabs>
        <w:spacing w:after="0" w:line="240" w:lineRule="auto"/>
        <w:ind w:firstLine="709"/>
        <w:jc w:val="both"/>
        <w:rPr>
          <w:sz w:val="24"/>
        </w:rPr>
      </w:pPr>
      <w:r w:rsidRPr="00404DE1">
        <w:rPr>
          <w:sz w:val="24"/>
        </w:rPr>
        <w:t xml:space="preserve">- анализа выполнения мероприятий муниципальной программы, влияющих на достижение результатов и целевых показателей муниципальной программы; </w:t>
      </w:r>
    </w:p>
    <w:p w14:paraId="44A542CD" w14:textId="77777777" w:rsidR="00404DE1" w:rsidRPr="00404DE1" w:rsidRDefault="00404DE1" w:rsidP="00404DE1">
      <w:pPr>
        <w:tabs>
          <w:tab w:val="left" w:pos="8565"/>
        </w:tabs>
        <w:spacing w:after="0" w:line="240" w:lineRule="auto"/>
        <w:ind w:firstLine="709"/>
        <w:jc w:val="both"/>
        <w:rPr>
          <w:sz w:val="24"/>
        </w:rPr>
      </w:pPr>
      <w:r w:rsidRPr="00404DE1">
        <w:rPr>
          <w:sz w:val="24"/>
        </w:rPr>
        <w:t xml:space="preserve">- анализа причин невыполнения или выполнения не в полном объеме мероприятий муниципальной программы, недостижения показателей муниципальной программы и результатов; </w:t>
      </w:r>
    </w:p>
    <w:p w14:paraId="5AA47E2D" w14:textId="130098E7" w:rsidR="00990118" w:rsidRPr="00026949" w:rsidRDefault="00404DE1" w:rsidP="00404DE1">
      <w:pPr>
        <w:tabs>
          <w:tab w:val="left" w:pos="8565"/>
        </w:tabs>
        <w:spacing w:after="0" w:line="240" w:lineRule="auto"/>
        <w:ind w:firstLine="709"/>
        <w:jc w:val="both"/>
        <w:rPr>
          <w:sz w:val="24"/>
        </w:rPr>
      </w:pPr>
      <w:r w:rsidRPr="00404DE1">
        <w:rPr>
          <w:sz w:val="24"/>
        </w:rPr>
        <w:t>- анализа фактически произведенных расходов, в том числе по источникам финансирования, с указанием основных причин неосвоения средств.</w:t>
      </w:r>
    </w:p>
    <w:sectPr w:rsidR="00990118" w:rsidRPr="00026949" w:rsidSect="001F60F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A2167" w14:textId="77777777" w:rsidR="001914EB" w:rsidRDefault="001914EB" w:rsidP="00214AB8">
      <w:pPr>
        <w:spacing w:after="0" w:line="240" w:lineRule="auto"/>
      </w:pPr>
      <w:r>
        <w:separator/>
      </w:r>
    </w:p>
  </w:endnote>
  <w:endnote w:type="continuationSeparator" w:id="0">
    <w:p w14:paraId="688F92F3" w14:textId="77777777" w:rsidR="001914EB" w:rsidRDefault="001914EB" w:rsidP="0021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4E118" w14:textId="77777777" w:rsidR="001914EB" w:rsidRDefault="001914EB" w:rsidP="00214AB8">
      <w:pPr>
        <w:spacing w:after="0" w:line="240" w:lineRule="auto"/>
      </w:pPr>
      <w:r>
        <w:separator/>
      </w:r>
    </w:p>
  </w:footnote>
  <w:footnote w:type="continuationSeparator" w:id="0">
    <w:p w14:paraId="7D8C1BDC" w14:textId="77777777" w:rsidR="001914EB" w:rsidRDefault="001914EB" w:rsidP="00214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860429"/>
      <w:docPartObj>
        <w:docPartGallery w:val="Page Numbers (Top of Page)"/>
        <w:docPartUnique/>
      </w:docPartObj>
    </w:sdtPr>
    <w:sdtEndPr/>
    <w:sdtContent>
      <w:p w14:paraId="536171BF" w14:textId="77777777" w:rsidR="001914EB" w:rsidRDefault="001914EB" w:rsidP="00DA11DF">
        <w:pPr>
          <w:pStyle w:val="a5"/>
          <w:jc w:val="center"/>
        </w:pPr>
        <w:r>
          <w:fldChar w:fldCharType="begin"/>
        </w:r>
        <w:r>
          <w:instrText>PAGE   \* MERGEFORMAT</w:instrText>
        </w:r>
        <w:r>
          <w:fldChar w:fldCharType="separate"/>
        </w:r>
        <w:r w:rsidR="002D6139">
          <w:rPr>
            <w:noProof/>
          </w:rPr>
          <w:t>15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8B9"/>
    <w:multiLevelType w:val="hybridMultilevel"/>
    <w:tmpl w:val="C18A7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85D76"/>
    <w:multiLevelType w:val="hybridMultilevel"/>
    <w:tmpl w:val="92D2FB88"/>
    <w:lvl w:ilvl="0" w:tplc="7884D9DE">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55953FC"/>
    <w:multiLevelType w:val="hybridMultilevel"/>
    <w:tmpl w:val="7AF48956"/>
    <w:lvl w:ilvl="0" w:tplc="BA0AB0C2">
      <w:start w:val="1"/>
      <w:numFmt w:val="bullet"/>
      <w:suff w:val="space"/>
      <w:lvlText w:val=""/>
      <w:lvlJc w:val="left"/>
      <w:pPr>
        <w:ind w:left="0" w:firstLine="726"/>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nsid w:val="058A21A5"/>
    <w:multiLevelType w:val="hybridMultilevel"/>
    <w:tmpl w:val="6E0C2782"/>
    <w:lvl w:ilvl="0" w:tplc="A2C25730">
      <w:start w:val="1"/>
      <w:numFmt w:val="bullet"/>
      <w:suff w:val="space"/>
      <w:lvlText w:val=""/>
      <w:lvlJc w:val="left"/>
      <w:pPr>
        <w:ind w:left="0" w:firstLine="726"/>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3351DC"/>
    <w:multiLevelType w:val="hybridMultilevel"/>
    <w:tmpl w:val="195E8004"/>
    <w:lvl w:ilvl="0" w:tplc="4DF05C58">
      <w:start w:val="1"/>
      <w:numFmt w:val="bullet"/>
      <w:suff w:val="space"/>
      <w:lvlText w:val=""/>
      <w:lvlJc w:val="left"/>
      <w:pPr>
        <w:ind w:left="0" w:firstLine="72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9D32602"/>
    <w:multiLevelType w:val="hybridMultilevel"/>
    <w:tmpl w:val="A13E5BDA"/>
    <w:lvl w:ilvl="0" w:tplc="B0A409BE">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CCE7C2F"/>
    <w:multiLevelType w:val="hybridMultilevel"/>
    <w:tmpl w:val="D39A4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169A"/>
    <w:multiLevelType w:val="multilevel"/>
    <w:tmpl w:val="8A36CB40"/>
    <w:lvl w:ilvl="0">
      <w:start w:val="1"/>
      <w:numFmt w:val="decimal"/>
      <w:lvlText w:val="%1."/>
      <w:lvlJc w:val="left"/>
      <w:pPr>
        <w:tabs>
          <w:tab w:val="num" w:pos="502"/>
        </w:tabs>
        <w:ind w:left="502" w:hanging="360"/>
      </w:pPr>
      <w:rPr>
        <w:rFonts w:ascii="Times New Roman" w:hAnsi="Times New Roman" w:cs="Times New Roman"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6567704"/>
    <w:multiLevelType w:val="hybridMultilevel"/>
    <w:tmpl w:val="BD7CE0AA"/>
    <w:lvl w:ilvl="0" w:tplc="31C266AA">
      <w:start w:val="1"/>
      <w:numFmt w:val="bullet"/>
      <w:suff w:val="space"/>
      <w:lvlText w:val=""/>
      <w:lvlJc w:val="left"/>
      <w:pPr>
        <w:ind w:left="0" w:firstLine="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6C76357"/>
    <w:multiLevelType w:val="hybridMultilevel"/>
    <w:tmpl w:val="7F041F78"/>
    <w:lvl w:ilvl="0" w:tplc="9FE6AF2A">
      <w:start w:val="1"/>
      <w:numFmt w:val="bullet"/>
      <w:suff w:val="space"/>
      <w:lvlText w:val=""/>
      <w:lvlJc w:val="left"/>
      <w:pPr>
        <w:ind w:left="0" w:firstLine="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D2B75B6"/>
    <w:multiLevelType w:val="hybridMultilevel"/>
    <w:tmpl w:val="2890A39A"/>
    <w:lvl w:ilvl="0" w:tplc="DF64C2C4">
      <w:start w:val="1"/>
      <w:numFmt w:val="bullet"/>
      <w:suff w:val="space"/>
      <w:lvlText w:val=""/>
      <w:lvlJc w:val="left"/>
      <w:pPr>
        <w:ind w:left="0" w:firstLine="72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F3E16BB"/>
    <w:multiLevelType w:val="hybridMultilevel"/>
    <w:tmpl w:val="639A6DBA"/>
    <w:lvl w:ilvl="0" w:tplc="ED045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D2214EB"/>
    <w:multiLevelType w:val="hybridMultilevel"/>
    <w:tmpl w:val="58E4BC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116580"/>
    <w:multiLevelType w:val="hybridMultilevel"/>
    <w:tmpl w:val="58F2A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E4440F"/>
    <w:multiLevelType w:val="hybridMultilevel"/>
    <w:tmpl w:val="DD12A7A6"/>
    <w:lvl w:ilvl="0" w:tplc="2432EA08">
      <w:start w:val="1"/>
      <w:numFmt w:val="bullet"/>
      <w:suff w:val="space"/>
      <w:lvlText w:val=""/>
      <w:lvlJc w:val="left"/>
      <w:pPr>
        <w:ind w:left="0" w:firstLine="726"/>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9E5E0D"/>
    <w:multiLevelType w:val="hybridMultilevel"/>
    <w:tmpl w:val="C69867F2"/>
    <w:lvl w:ilvl="0" w:tplc="ED045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355D3F"/>
    <w:multiLevelType w:val="hybridMultilevel"/>
    <w:tmpl w:val="37A41730"/>
    <w:lvl w:ilvl="0" w:tplc="68447B60">
      <w:start w:val="1"/>
      <w:numFmt w:val="bullet"/>
      <w:suff w:val="space"/>
      <w:lvlText w:val=""/>
      <w:lvlJc w:val="left"/>
      <w:pPr>
        <w:ind w:left="0" w:firstLine="36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72B142BF"/>
    <w:multiLevelType w:val="hybridMultilevel"/>
    <w:tmpl w:val="F1586894"/>
    <w:lvl w:ilvl="0" w:tplc="669AAD3E">
      <w:start w:val="1"/>
      <w:numFmt w:val="decimal"/>
      <w:lvlText w:val="%1"/>
      <w:lvlJc w:val="left"/>
      <w:pPr>
        <w:ind w:left="142"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9F1D76"/>
    <w:multiLevelType w:val="hybridMultilevel"/>
    <w:tmpl w:val="ABB016B0"/>
    <w:lvl w:ilvl="0" w:tplc="1CAAE7B8">
      <w:start w:val="1"/>
      <w:numFmt w:val="bullet"/>
      <w:lvlText w:val=""/>
      <w:lvlJc w:val="left"/>
      <w:pPr>
        <w:ind w:left="0" w:firstLine="72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B814459"/>
    <w:multiLevelType w:val="hybridMultilevel"/>
    <w:tmpl w:val="9F46D8D0"/>
    <w:lvl w:ilvl="0" w:tplc="FE8A9B62">
      <w:start w:val="1"/>
      <w:numFmt w:val="bullet"/>
      <w:suff w:val="space"/>
      <w:lvlText w:val=""/>
      <w:lvlJc w:val="left"/>
      <w:pPr>
        <w:ind w:left="0" w:firstLine="6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D630A2E"/>
    <w:multiLevelType w:val="hybridMultilevel"/>
    <w:tmpl w:val="D8F6FA1C"/>
    <w:lvl w:ilvl="0" w:tplc="9B22E104">
      <w:start w:val="1"/>
      <w:numFmt w:val="bullet"/>
      <w:suff w:val="space"/>
      <w:lvlText w:val=""/>
      <w:lvlJc w:val="left"/>
      <w:pPr>
        <w:ind w:left="0" w:firstLine="72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7"/>
  </w:num>
  <w:num w:numId="4">
    <w:abstractNumId w:val="14"/>
  </w:num>
  <w:num w:numId="5">
    <w:abstractNumId w:val="13"/>
  </w:num>
  <w:num w:numId="6">
    <w:abstractNumId w:val="6"/>
  </w:num>
  <w:num w:numId="7">
    <w:abstractNumId w:val="0"/>
  </w:num>
  <w:num w:numId="8">
    <w:abstractNumId w:val="1"/>
  </w:num>
  <w:num w:numId="9">
    <w:abstractNumId w:val="9"/>
  </w:num>
  <w:num w:numId="10">
    <w:abstractNumId w:val="5"/>
  </w:num>
  <w:num w:numId="11">
    <w:abstractNumId w:val="8"/>
  </w:num>
  <w:num w:numId="12">
    <w:abstractNumId w:val="16"/>
  </w:num>
  <w:num w:numId="13">
    <w:abstractNumId w:val="19"/>
  </w:num>
  <w:num w:numId="14">
    <w:abstractNumId w:val="4"/>
  </w:num>
  <w:num w:numId="15">
    <w:abstractNumId w:val="15"/>
  </w:num>
  <w:num w:numId="16">
    <w:abstractNumId w:val="18"/>
  </w:num>
  <w:num w:numId="17">
    <w:abstractNumId w:val="20"/>
  </w:num>
  <w:num w:numId="18">
    <w:abstractNumId w:val="10"/>
  </w:num>
  <w:num w:numId="19">
    <w:abstractNumId w:val="11"/>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58"/>
    <w:rsid w:val="00010223"/>
    <w:rsid w:val="00011954"/>
    <w:rsid w:val="00016103"/>
    <w:rsid w:val="00020199"/>
    <w:rsid w:val="00026949"/>
    <w:rsid w:val="00031AA6"/>
    <w:rsid w:val="00031B0F"/>
    <w:rsid w:val="00032226"/>
    <w:rsid w:val="000368DA"/>
    <w:rsid w:val="00045A06"/>
    <w:rsid w:val="00050A64"/>
    <w:rsid w:val="000513F9"/>
    <w:rsid w:val="00073F2E"/>
    <w:rsid w:val="000A3600"/>
    <w:rsid w:val="000B3523"/>
    <w:rsid w:val="000B43BA"/>
    <w:rsid w:val="000C56B3"/>
    <w:rsid w:val="000F0AC7"/>
    <w:rsid w:val="000F4A52"/>
    <w:rsid w:val="00104751"/>
    <w:rsid w:val="00120A28"/>
    <w:rsid w:val="00143D02"/>
    <w:rsid w:val="0015151B"/>
    <w:rsid w:val="001636BC"/>
    <w:rsid w:val="001705B5"/>
    <w:rsid w:val="00177AB2"/>
    <w:rsid w:val="001914EB"/>
    <w:rsid w:val="00195FAF"/>
    <w:rsid w:val="001A0039"/>
    <w:rsid w:val="001C0324"/>
    <w:rsid w:val="001C0805"/>
    <w:rsid w:val="001C0E9D"/>
    <w:rsid w:val="001C11E0"/>
    <w:rsid w:val="001E1CD6"/>
    <w:rsid w:val="001E2DAC"/>
    <w:rsid w:val="001E7A8E"/>
    <w:rsid w:val="001F60F8"/>
    <w:rsid w:val="0021473B"/>
    <w:rsid w:val="00214AB8"/>
    <w:rsid w:val="00215239"/>
    <w:rsid w:val="00231057"/>
    <w:rsid w:val="00244ADD"/>
    <w:rsid w:val="00271E10"/>
    <w:rsid w:val="002B2D2F"/>
    <w:rsid w:val="002D6139"/>
    <w:rsid w:val="002E543D"/>
    <w:rsid w:val="003072C2"/>
    <w:rsid w:val="003543C6"/>
    <w:rsid w:val="00354A39"/>
    <w:rsid w:val="003778B3"/>
    <w:rsid w:val="00383DF4"/>
    <w:rsid w:val="003927DF"/>
    <w:rsid w:val="003D276E"/>
    <w:rsid w:val="00404DE1"/>
    <w:rsid w:val="004B2940"/>
    <w:rsid w:val="004D32B2"/>
    <w:rsid w:val="004E12C7"/>
    <w:rsid w:val="0050190F"/>
    <w:rsid w:val="00511C3D"/>
    <w:rsid w:val="0054317B"/>
    <w:rsid w:val="00547B75"/>
    <w:rsid w:val="0055249F"/>
    <w:rsid w:val="00574720"/>
    <w:rsid w:val="0057520F"/>
    <w:rsid w:val="005D0031"/>
    <w:rsid w:val="005D264D"/>
    <w:rsid w:val="005E337B"/>
    <w:rsid w:val="005E6D05"/>
    <w:rsid w:val="00604975"/>
    <w:rsid w:val="00620998"/>
    <w:rsid w:val="00633C5A"/>
    <w:rsid w:val="0066709C"/>
    <w:rsid w:val="006709D2"/>
    <w:rsid w:val="006947DC"/>
    <w:rsid w:val="006D52D1"/>
    <w:rsid w:val="00703C27"/>
    <w:rsid w:val="007360AF"/>
    <w:rsid w:val="007671DA"/>
    <w:rsid w:val="007C0BB1"/>
    <w:rsid w:val="007D4135"/>
    <w:rsid w:val="007D4711"/>
    <w:rsid w:val="007E2407"/>
    <w:rsid w:val="00803C7F"/>
    <w:rsid w:val="00831AF8"/>
    <w:rsid w:val="00832781"/>
    <w:rsid w:val="008412E0"/>
    <w:rsid w:val="00851CB7"/>
    <w:rsid w:val="008525A0"/>
    <w:rsid w:val="00865F80"/>
    <w:rsid w:val="00885D15"/>
    <w:rsid w:val="008868B3"/>
    <w:rsid w:val="008A0A5E"/>
    <w:rsid w:val="008B46D3"/>
    <w:rsid w:val="008D0719"/>
    <w:rsid w:val="008E5BEF"/>
    <w:rsid w:val="008F2F1F"/>
    <w:rsid w:val="008F318C"/>
    <w:rsid w:val="00902DCD"/>
    <w:rsid w:val="0090607C"/>
    <w:rsid w:val="00906244"/>
    <w:rsid w:val="00922702"/>
    <w:rsid w:val="0094301E"/>
    <w:rsid w:val="00944CBC"/>
    <w:rsid w:val="0095673D"/>
    <w:rsid w:val="0096129F"/>
    <w:rsid w:val="00971F9A"/>
    <w:rsid w:val="0097200D"/>
    <w:rsid w:val="00976F80"/>
    <w:rsid w:val="00986858"/>
    <w:rsid w:val="00990118"/>
    <w:rsid w:val="009A520B"/>
    <w:rsid w:val="009E4A3B"/>
    <w:rsid w:val="009F224E"/>
    <w:rsid w:val="009F4BBC"/>
    <w:rsid w:val="00A003A1"/>
    <w:rsid w:val="00A01782"/>
    <w:rsid w:val="00A163D7"/>
    <w:rsid w:val="00A31822"/>
    <w:rsid w:val="00A3655A"/>
    <w:rsid w:val="00A46B19"/>
    <w:rsid w:val="00A52BAA"/>
    <w:rsid w:val="00A567BD"/>
    <w:rsid w:val="00A62690"/>
    <w:rsid w:val="00AB74AD"/>
    <w:rsid w:val="00B02C10"/>
    <w:rsid w:val="00B13B8E"/>
    <w:rsid w:val="00B21289"/>
    <w:rsid w:val="00B26563"/>
    <w:rsid w:val="00B32B58"/>
    <w:rsid w:val="00B57BE1"/>
    <w:rsid w:val="00B929BB"/>
    <w:rsid w:val="00B93A33"/>
    <w:rsid w:val="00BA2E4E"/>
    <w:rsid w:val="00BB5E83"/>
    <w:rsid w:val="00BB773A"/>
    <w:rsid w:val="00BC44C1"/>
    <w:rsid w:val="00BD3A3C"/>
    <w:rsid w:val="00BF43AC"/>
    <w:rsid w:val="00BF4517"/>
    <w:rsid w:val="00BF5D83"/>
    <w:rsid w:val="00C217BC"/>
    <w:rsid w:val="00C31ABE"/>
    <w:rsid w:val="00C41C5B"/>
    <w:rsid w:val="00C43DA5"/>
    <w:rsid w:val="00C65930"/>
    <w:rsid w:val="00C70D64"/>
    <w:rsid w:val="00C83163"/>
    <w:rsid w:val="00CE48C2"/>
    <w:rsid w:val="00CF3AF2"/>
    <w:rsid w:val="00D25DB2"/>
    <w:rsid w:val="00D36218"/>
    <w:rsid w:val="00D40D5C"/>
    <w:rsid w:val="00D5486A"/>
    <w:rsid w:val="00D77EDC"/>
    <w:rsid w:val="00D861C9"/>
    <w:rsid w:val="00D97E46"/>
    <w:rsid w:val="00DA04B2"/>
    <w:rsid w:val="00DA11DF"/>
    <w:rsid w:val="00DC7407"/>
    <w:rsid w:val="00DD239E"/>
    <w:rsid w:val="00DF0487"/>
    <w:rsid w:val="00E05166"/>
    <w:rsid w:val="00E33CAE"/>
    <w:rsid w:val="00E406D3"/>
    <w:rsid w:val="00E52F70"/>
    <w:rsid w:val="00E63748"/>
    <w:rsid w:val="00E63FC6"/>
    <w:rsid w:val="00E7168C"/>
    <w:rsid w:val="00E90916"/>
    <w:rsid w:val="00EC1663"/>
    <w:rsid w:val="00F221CD"/>
    <w:rsid w:val="00F31EC2"/>
    <w:rsid w:val="00F53316"/>
    <w:rsid w:val="00F76653"/>
    <w:rsid w:val="00F839D1"/>
    <w:rsid w:val="00F90581"/>
    <w:rsid w:val="00FA26BF"/>
    <w:rsid w:val="00FB2D93"/>
    <w:rsid w:val="00FC0CAC"/>
    <w:rsid w:val="00FD3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15762B7"/>
  <w15:chartTrackingRefBased/>
  <w15:docId w15:val="{67D804C8-3C37-4FC7-960F-7FE1E3D6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43DA5"/>
    <w:pPr>
      <w:ind w:left="720"/>
      <w:contextualSpacing/>
    </w:pPr>
  </w:style>
  <w:style w:type="paragraph" w:styleId="a5">
    <w:name w:val="header"/>
    <w:basedOn w:val="a"/>
    <w:link w:val="a6"/>
    <w:uiPriority w:val="99"/>
    <w:unhideWhenUsed/>
    <w:rsid w:val="00214A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14AB8"/>
  </w:style>
  <w:style w:type="paragraph" w:styleId="a7">
    <w:name w:val="footer"/>
    <w:basedOn w:val="a"/>
    <w:link w:val="a8"/>
    <w:uiPriority w:val="99"/>
    <w:unhideWhenUsed/>
    <w:rsid w:val="00214A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4AB8"/>
  </w:style>
  <w:style w:type="table" w:styleId="a9">
    <w:name w:val="Table Grid"/>
    <w:basedOn w:val="a1"/>
    <w:rsid w:val="00922702"/>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39"/>
    <w:rsid w:val="00575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F7665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76653"/>
    <w:rPr>
      <w:rFonts w:ascii="Segoe UI" w:hAnsi="Segoe UI" w:cs="Segoe UI"/>
      <w:sz w:val="18"/>
      <w:szCs w:val="18"/>
    </w:rPr>
  </w:style>
  <w:style w:type="character" w:customStyle="1" w:styleId="markedcontent">
    <w:name w:val="markedcontent"/>
    <w:basedOn w:val="a0"/>
    <w:rsid w:val="00547B75"/>
  </w:style>
  <w:style w:type="paragraph" w:customStyle="1" w:styleId="Standard">
    <w:name w:val="Standard"/>
    <w:rsid w:val="008525A0"/>
    <w:pPr>
      <w:suppressAutoHyphens/>
      <w:autoSpaceDN w:val="0"/>
      <w:spacing w:after="0" w:line="240" w:lineRule="auto"/>
      <w:textAlignment w:val="baseline"/>
    </w:pPr>
    <w:rPr>
      <w:rFonts w:eastAsia="Times New Roman"/>
      <w:sz w:val="26"/>
      <w:szCs w:val="20"/>
      <w:lang w:eastAsia="ru-RU"/>
    </w:rPr>
  </w:style>
  <w:style w:type="paragraph" w:customStyle="1" w:styleId="ConsPlusNormal">
    <w:name w:val="ConsPlusNormal"/>
    <w:link w:val="ConsPlusNormal0"/>
    <w:qFormat/>
    <w:rsid w:val="007360AF"/>
    <w:pPr>
      <w:widowControl w:val="0"/>
      <w:suppressAutoHyphens/>
      <w:spacing w:after="0" w:line="240" w:lineRule="auto"/>
    </w:pPr>
    <w:rPr>
      <w:rFonts w:asciiTheme="minorHAnsi" w:eastAsia="Times New Roman" w:hAnsiTheme="minorHAnsi" w:cs="Calibri"/>
      <w:szCs w:val="20"/>
      <w:lang w:eastAsia="ru-RU"/>
    </w:rPr>
  </w:style>
  <w:style w:type="character" w:customStyle="1" w:styleId="ConsPlusNormal0">
    <w:name w:val="ConsPlusNormal Знак"/>
    <w:basedOn w:val="a0"/>
    <w:link w:val="ConsPlusNormal"/>
    <w:uiPriority w:val="99"/>
    <w:rsid w:val="007360AF"/>
    <w:rPr>
      <w:rFonts w:asciiTheme="minorHAnsi" w:eastAsia="Times New Roman" w:hAnsiTheme="minorHAnsi" w:cs="Calibri"/>
      <w:szCs w:val="20"/>
      <w:lang w:eastAsia="ru-RU"/>
    </w:rPr>
  </w:style>
  <w:style w:type="character" w:customStyle="1" w:styleId="a4">
    <w:name w:val="Абзац списка Знак"/>
    <w:link w:val="a3"/>
    <w:uiPriority w:val="34"/>
    <w:locked/>
    <w:rsid w:val="007360AF"/>
  </w:style>
  <w:style w:type="character" w:customStyle="1" w:styleId="result-row-count-value">
    <w:name w:val="result-row-count-value"/>
    <w:basedOn w:val="a0"/>
    <w:rsid w:val="00C4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89022">
      <w:bodyDiv w:val="1"/>
      <w:marLeft w:val="0"/>
      <w:marRight w:val="0"/>
      <w:marTop w:val="0"/>
      <w:marBottom w:val="0"/>
      <w:divBdr>
        <w:top w:val="none" w:sz="0" w:space="0" w:color="auto"/>
        <w:left w:val="none" w:sz="0" w:space="0" w:color="auto"/>
        <w:bottom w:val="none" w:sz="0" w:space="0" w:color="auto"/>
        <w:right w:val="none" w:sz="0" w:space="0" w:color="auto"/>
      </w:divBdr>
    </w:div>
    <w:div w:id="1230732762">
      <w:bodyDiv w:val="1"/>
      <w:marLeft w:val="0"/>
      <w:marRight w:val="0"/>
      <w:marTop w:val="0"/>
      <w:marBottom w:val="0"/>
      <w:divBdr>
        <w:top w:val="none" w:sz="0" w:space="0" w:color="auto"/>
        <w:left w:val="none" w:sz="0" w:space="0" w:color="auto"/>
        <w:bottom w:val="none" w:sz="0" w:space="0" w:color="auto"/>
        <w:right w:val="none" w:sz="0" w:space="0" w:color="auto"/>
      </w:divBdr>
    </w:div>
    <w:div w:id="161055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81A2-7EE3-4CD2-9E27-D1FC072D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26</Pages>
  <Words>7489</Words>
  <Characters>42689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Кротик А.С.</dc:creator>
  <cp:keywords/>
  <dc:description/>
  <cp:lastModifiedBy>Чугуев П. Ю.</cp:lastModifiedBy>
  <cp:revision>81</cp:revision>
  <cp:lastPrinted>2024-03-04T12:49:00Z</cp:lastPrinted>
  <dcterms:created xsi:type="dcterms:W3CDTF">2023-03-10T06:44:00Z</dcterms:created>
  <dcterms:modified xsi:type="dcterms:W3CDTF">2024-03-11T08:48:00Z</dcterms:modified>
</cp:coreProperties>
</file>