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75" w:rsidRPr="00490AD2" w:rsidRDefault="005D3775" w:rsidP="001E45C4">
      <w:pPr>
        <w:widowControl w:val="0"/>
        <w:suppressAutoHyphens/>
        <w:overflowPunct/>
        <w:autoSpaceDN w:val="0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МОСКОВСКАЯ ОБЛАСТЬ</w:t>
      </w:r>
    </w:p>
    <w:p w:rsidR="005D3775" w:rsidRPr="00490AD2" w:rsidRDefault="005D3775" w:rsidP="001E45C4">
      <w:pPr>
        <w:widowControl w:val="0"/>
        <w:suppressAutoHyphens/>
        <w:overflowPunct/>
        <w:autoSpaceDN w:val="0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ГОРОДСКОЙ ОКРУГ ЖУКОВСКИЙ</w:t>
      </w:r>
    </w:p>
    <w:p w:rsidR="005D3775" w:rsidRPr="00490AD2" w:rsidRDefault="005D3775" w:rsidP="001E45C4">
      <w:pPr>
        <w:widowControl w:val="0"/>
        <w:suppressAutoHyphens/>
        <w:overflowPunct/>
        <w:autoSpaceDN w:val="0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АДМИНИСТРАЦИЯ ГОРОДСКОГО ОКРУГА</w:t>
      </w:r>
    </w:p>
    <w:p w:rsidR="005D3775" w:rsidRPr="00490AD2" w:rsidRDefault="005D3775" w:rsidP="001E45C4">
      <w:pPr>
        <w:widowControl w:val="0"/>
        <w:suppressAutoHyphens/>
        <w:overflowPunct/>
        <w:autoSpaceDN w:val="0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:rsidR="005D3775" w:rsidRPr="00490AD2" w:rsidRDefault="005D3775" w:rsidP="001E45C4">
      <w:pPr>
        <w:widowControl w:val="0"/>
        <w:suppressAutoHyphens/>
        <w:overflowPunct/>
        <w:autoSpaceDN w:val="0"/>
        <w:jc w:val="center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5D3775" w:rsidRPr="00490AD2" w:rsidRDefault="005D3775" w:rsidP="001E45C4">
      <w:pPr>
        <w:widowControl w:val="0"/>
        <w:suppressAutoHyphens/>
        <w:overflowPunct/>
        <w:autoSpaceDN w:val="0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</w:p>
    <w:p w:rsidR="005D3775" w:rsidRPr="00490AD2" w:rsidRDefault="005D3775" w:rsidP="001E45C4">
      <w:pPr>
        <w:widowControl w:val="0"/>
        <w:suppressAutoHyphens/>
        <w:overflowPunct/>
        <w:autoSpaceDN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490AD2">
        <w:rPr>
          <w:rFonts w:ascii="Arial" w:eastAsia="Calibri" w:hAnsi="Arial" w:cs="Arial"/>
          <w:b/>
          <w:sz w:val="24"/>
          <w:szCs w:val="24"/>
          <w:lang w:eastAsia="en-US"/>
        </w:rPr>
        <w:t xml:space="preserve">от </w:t>
      </w:r>
      <w:r w:rsidR="001C504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«</w:t>
      </w:r>
      <w:proofErr w:type="gramStart"/>
      <w:r w:rsidRPr="00490AD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13</w:t>
      </w:r>
      <w:r w:rsidR="001C504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»</w:t>
      </w:r>
      <w:r w:rsidRPr="00490AD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  </w:t>
      </w:r>
      <w:proofErr w:type="gramEnd"/>
      <w:r w:rsidRPr="00490AD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05    2020</w:t>
      </w:r>
      <w:r w:rsidRPr="00490AD2">
        <w:rPr>
          <w:rFonts w:ascii="Arial" w:eastAsia="Calibri" w:hAnsi="Arial" w:cs="Arial"/>
          <w:b/>
          <w:sz w:val="24"/>
          <w:szCs w:val="24"/>
          <w:lang w:eastAsia="en-US"/>
        </w:rPr>
        <w:t xml:space="preserve"> г.                                                                                           № </w:t>
      </w:r>
      <w:r w:rsidRPr="00490AD2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595</w:t>
      </w:r>
    </w:p>
    <w:p w:rsidR="000900F9" w:rsidRPr="00490AD2" w:rsidRDefault="000900F9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D3775" w:rsidRPr="00490AD2" w:rsidRDefault="001C504B" w:rsidP="001E45C4">
      <w:pPr>
        <w:widowControl w:val="0"/>
        <w:suppressAutoHyphens/>
        <w:ind w:right="50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D3775" w:rsidRPr="00490AD2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городского округа Жуковский </w:t>
      </w:r>
      <w:r>
        <w:rPr>
          <w:rFonts w:ascii="Arial" w:hAnsi="Arial" w:cs="Arial"/>
          <w:sz w:val="24"/>
          <w:szCs w:val="24"/>
        </w:rPr>
        <w:t>«</w:t>
      </w:r>
      <w:r w:rsidR="005D3775"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>
        <w:rPr>
          <w:rFonts w:ascii="Arial" w:hAnsi="Arial" w:cs="Arial"/>
          <w:sz w:val="24"/>
          <w:szCs w:val="24"/>
        </w:rPr>
        <w:t>»</w:t>
      </w:r>
    </w:p>
    <w:p w:rsidR="005D3775" w:rsidRPr="00490AD2" w:rsidRDefault="005D3775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№131-ФЗ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, постановлением Администрации городского округа Жуковский от 02.09.2019 № 1308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Об утверждении Перечня муниципальных программ городского округа Жуковский на 2020-2024 гг.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Жуковский от 15.04.2020 № 478), постановлением Администрации городского округа Жуковский от 20.08.2013 № 1352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 разработке муниципальных программ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Жуковский от 13.11.2019 № 1672) и в связи с уточнением бюджетных ассигнований и перечня приоритетных показателей муниципальной программы городского округа Жуковский,</w:t>
      </w:r>
    </w:p>
    <w:p w:rsidR="005D3775" w:rsidRPr="00490AD2" w:rsidRDefault="005D3775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ПОСТАНОВЛЯЮ:</w:t>
      </w:r>
    </w:p>
    <w:p w:rsidR="005D3775" w:rsidRPr="00490AD2" w:rsidRDefault="005D3775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(далее - Программа), утвержденную постановлением Администрации городского округа Жуковский от 09.10.2019 № 1468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 xml:space="preserve">Об утверждении муниципальной программы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Жуковский от 28.02.2020 №257) изменения, изложив ее в новой редакции согласно </w:t>
      </w:r>
      <w:proofErr w:type="gramStart"/>
      <w:r w:rsidRPr="00490AD2">
        <w:rPr>
          <w:rFonts w:ascii="Arial" w:hAnsi="Arial" w:cs="Arial"/>
          <w:sz w:val="24"/>
          <w:szCs w:val="24"/>
        </w:rPr>
        <w:t>приложению</w:t>
      </w:r>
      <w:proofErr w:type="gramEnd"/>
      <w:r w:rsidRPr="00490AD2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3. Разместить настоящее постановление на официальном сайте Администрации городского округа Жуковский в информационно-телекоммуникационной сети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(www.zhukovskiy.ru) в разделе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Муниципальные программы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Главы Администрации городского округа Жуковский О.А. Редькину.</w:t>
      </w: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Глава городского округа Жуковский                                                                    Ю.В. Прохоров</w:t>
      </w: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5D3775" w:rsidRPr="00490AD2" w:rsidRDefault="005D3775" w:rsidP="001E45C4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Приложение </w:t>
      </w:r>
    </w:p>
    <w:p w:rsidR="005D3775" w:rsidRPr="00490AD2" w:rsidRDefault="005D3775" w:rsidP="001E45C4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D3775" w:rsidRPr="00490AD2" w:rsidRDefault="005D3775" w:rsidP="001E45C4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D3775" w:rsidRPr="00490AD2" w:rsidRDefault="005D3775" w:rsidP="001E45C4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от 13.05.2020 № 595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Муниципальная программа</w:t>
      </w:r>
      <w:r w:rsidR="005D3775" w:rsidRPr="00490AD2">
        <w:rPr>
          <w:rFonts w:ascii="Arial" w:hAnsi="Arial" w:cs="Arial"/>
          <w:sz w:val="24"/>
          <w:szCs w:val="24"/>
        </w:rPr>
        <w:t xml:space="preserve"> </w:t>
      </w:r>
      <w:r w:rsidRPr="00490AD2">
        <w:rPr>
          <w:rFonts w:ascii="Arial" w:hAnsi="Arial" w:cs="Arial"/>
          <w:sz w:val="24"/>
          <w:szCs w:val="24"/>
        </w:rPr>
        <w:t xml:space="preserve">городского округа Жуковский </w:t>
      </w:r>
    </w:p>
    <w:p w:rsidR="000900F9" w:rsidRPr="00490AD2" w:rsidRDefault="001C504B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«</w:t>
      </w:r>
      <w:r w:rsidR="006D6600" w:rsidRPr="00490AD2">
        <w:rPr>
          <w:rFonts w:ascii="Arial" w:hAnsi="Arial" w:cs="Arial"/>
          <w:b/>
          <w:sz w:val="24"/>
          <w:szCs w:val="24"/>
        </w:rPr>
        <w:t>Цифровое муниципальное образование</w:t>
      </w:r>
      <w:r>
        <w:rPr>
          <w:rFonts w:ascii="Arial" w:hAnsi="Arial" w:cs="Arial"/>
          <w:b/>
          <w:sz w:val="24"/>
          <w:szCs w:val="24"/>
        </w:rPr>
        <w:t>»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Муниципальный заказчик:</w:t>
      </w: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Управление экономики Администрации городского округа Жуковский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5D3775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Начальник Управления экономики Администрации</w:t>
      </w: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городского</w:t>
      </w:r>
      <w:r w:rsidR="005D3775" w:rsidRPr="00490AD2">
        <w:rPr>
          <w:rFonts w:ascii="Arial" w:hAnsi="Arial" w:cs="Arial"/>
          <w:sz w:val="24"/>
          <w:szCs w:val="24"/>
        </w:rPr>
        <w:t xml:space="preserve"> </w:t>
      </w:r>
      <w:r w:rsidRPr="00490AD2">
        <w:rPr>
          <w:rFonts w:ascii="Arial" w:hAnsi="Arial" w:cs="Arial"/>
          <w:sz w:val="24"/>
          <w:szCs w:val="24"/>
        </w:rPr>
        <w:t xml:space="preserve">округа Жуковский И.К. </w:t>
      </w:r>
      <w:proofErr w:type="spellStart"/>
      <w:r w:rsidRPr="00490AD2">
        <w:rPr>
          <w:rFonts w:ascii="Arial" w:hAnsi="Arial" w:cs="Arial"/>
          <w:sz w:val="24"/>
          <w:szCs w:val="24"/>
        </w:rPr>
        <w:t>Барченкова</w:t>
      </w:r>
      <w:proofErr w:type="spellEnd"/>
    </w:p>
    <w:p w:rsidR="000900F9" w:rsidRPr="00490AD2" w:rsidRDefault="006D6600" w:rsidP="001E45C4">
      <w:pPr>
        <w:widowControl w:val="0"/>
        <w:suppressAutoHyphens/>
        <w:jc w:val="right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 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1780E" w:rsidRPr="00490AD2" w:rsidRDefault="0001780E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01780E" w:rsidRPr="00490AD2" w:rsidRDefault="0001780E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900F9" w:rsidRPr="00490AD2" w:rsidRDefault="001C504B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1780E"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>
        <w:rPr>
          <w:rFonts w:ascii="Arial" w:hAnsi="Arial" w:cs="Arial"/>
          <w:sz w:val="24"/>
          <w:szCs w:val="24"/>
        </w:rPr>
        <w:t>»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1276"/>
        <w:gridCol w:w="1100"/>
        <w:gridCol w:w="1101"/>
        <w:gridCol w:w="1101"/>
        <w:gridCol w:w="1101"/>
        <w:gridCol w:w="1101"/>
      </w:tblGrid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6780" w:type="dxa"/>
            <w:gridSpan w:val="6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Первый заместитель Главы Администрации городского округа Жуковский – Редькина Ольга Александровна.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6780" w:type="dxa"/>
            <w:gridSpan w:val="6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Управление экономики Администрации городского округа Жуковский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780" w:type="dxa"/>
            <w:gridSpan w:val="6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развития цифровой экономики.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Перечень подпрограмм</w:t>
            </w:r>
          </w:p>
        </w:tc>
        <w:tc>
          <w:tcPr>
            <w:tcW w:w="6780" w:type="dxa"/>
            <w:gridSpan w:val="6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 xml:space="preserve">Подпрограмма I. </w:t>
            </w:r>
            <w:r w:rsidR="001C504B">
              <w:rPr>
                <w:rFonts w:ascii="Arial" w:hAnsi="Arial" w:cs="Arial"/>
                <w:sz w:val="22"/>
                <w:szCs w:val="22"/>
              </w:rPr>
              <w:t>«</w:t>
            </w:r>
            <w:r w:rsidRPr="00490AD2">
              <w:rPr>
                <w:rFonts w:ascii="Arial" w:hAnsi="Arial" w:cs="Arial"/>
                <w:sz w:val="22"/>
                <w:szCs w:val="22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представления государственных и муниципальных услуг</w:t>
            </w:r>
            <w:r w:rsidR="001C504B">
              <w:rPr>
                <w:rFonts w:ascii="Arial" w:hAnsi="Arial" w:cs="Arial"/>
                <w:sz w:val="22"/>
                <w:szCs w:val="22"/>
              </w:rPr>
              <w:t>»</w:t>
            </w:r>
            <w:r w:rsidRPr="00490AD2">
              <w:rPr>
                <w:rFonts w:ascii="Arial" w:hAnsi="Arial" w:cs="Arial"/>
                <w:sz w:val="22"/>
                <w:szCs w:val="22"/>
              </w:rPr>
              <w:t>,</w:t>
            </w:r>
            <w:r w:rsidRPr="00490AD2">
              <w:rPr>
                <w:rFonts w:ascii="Arial" w:hAnsi="Arial" w:cs="Arial"/>
                <w:sz w:val="22"/>
                <w:szCs w:val="22"/>
              </w:rPr>
              <w:br/>
              <w:t xml:space="preserve">Подпрограмма II. </w:t>
            </w:r>
            <w:r w:rsidR="001C504B">
              <w:rPr>
                <w:rFonts w:ascii="Arial" w:hAnsi="Arial" w:cs="Arial"/>
                <w:sz w:val="22"/>
                <w:szCs w:val="22"/>
              </w:rPr>
              <w:t>«</w:t>
            </w:r>
            <w:r w:rsidRPr="00490AD2">
              <w:rPr>
                <w:rFonts w:ascii="Arial" w:hAnsi="Arial" w:cs="Arial"/>
                <w:sz w:val="22"/>
                <w:szCs w:val="22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1C504B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8E3B3C" w:rsidRPr="00490AD2" w:rsidTr="008E3B3C">
        <w:tc>
          <w:tcPr>
            <w:tcW w:w="3539" w:type="dxa"/>
            <w:vMerge w:val="restart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780" w:type="dxa"/>
            <w:gridSpan w:val="6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8E3B3C" w:rsidRPr="00490AD2" w:rsidTr="008E3B3C">
        <w:tc>
          <w:tcPr>
            <w:tcW w:w="3539" w:type="dxa"/>
            <w:vMerge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10145,47</w:t>
            </w:r>
          </w:p>
        </w:tc>
        <w:tc>
          <w:tcPr>
            <w:tcW w:w="1100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10145,47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46226,82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5339,00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13710,82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27177,00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362050,78</w:t>
            </w:r>
          </w:p>
        </w:tc>
        <w:tc>
          <w:tcPr>
            <w:tcW w:w="1100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69648,14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73578,26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76897,46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70963,46</w:t>
            </w:r>
          </w:p>
        </w:tc>
        <w:tc>
          <w:tcPr>
            <w:tcW w:w="1101" w:type="dxa"/>
            <w:shd w:val="clear" w:color="FFFFCC" w:fill="FFFFFF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70963,46</w:t>
            </w:r>
          </w:p>
        </w:tc>
      </w:tr>
      <w:tr w:rsidR="008E3B3C" w:rsidRPr="00490AD2" w:rsidTr="008E3B3C">
        <w:tc>
          <w:tcPr>
            <w:tcW w:w="3539" w:type="dxa"/>
            <w:shd w:val="clear" w:color="auto" w:fill="auto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490AD2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8E3B3C" w:rsidRPr="001C504B" w:rsidTr="008E3B3C">
        <w:tc>
          <w:tcPr>
            <w:tcW w:w="3539" w:type="dxa"/>
            <w:shd w:val="clear" w:color="auto" w:fill="auto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418423,07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74987,14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97434,55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104074,46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70963,46</w:t>
            </w:r>
          </w:p>
        </w:tc>
        <w:tc>
          <w:tcPr>
            <w:tcW w:w="1101" w:type="dxa"/>
            <w:shd w:val="clear" w:color="auto" w:fill="auto"/>
            <w:vAlign w:val="center"/>
            <w:hideMark/>
          </w:tcPr>
          <w:p w:rsidR="008E3B3C" w:rsidRPr="001C504B" w:rsidRDefault="008E3B3C" w:rsidP="001E45C4">
            <w:pPr>
              <w:widowControl w:val="0"/>
              <w:suppressAutoHyphens/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504B">
              <w:rPr>
                <w:rFonts w:ascii="Arial" w:hAnsi="Arial" w:cs="Arial"/>
                <w:bCs/>
                <w:sz w:val="22"/>
                <w:szCs w:val="22"/>
              </w:rPr>
              <w:t>70963,46</w:t>
            </w:r>
          </w:p>
        </w:tc>
      </w:tr>
    </w:tbl>
    <w:p w:rsidR="008E3B3C" w:rsidRPr="00490AD2" w:rsidRDefault="008E3B3C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8E3B3C" w:rsidRPr="00490AD2" w:rsidRDefault="008E3B3C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hd w:val="clear" w:color="auto" w:fill="FFFFFF"/>
        <w:suppressAutoHyphens/>
        <w:ind w:left="567" w:right="567"/>
        <w:jc w:val="center"/>
        <w:rPr>
          <w:rFonts w:ascii="Arial" w:hAnsi="Arial" w:cs="Arial"/>
          <w:b/>
          <w:bCs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</w:rPr>
        <w:t>1. Общая характеристика сферы реализации муниципальной программы, в том числе формулировка основных проблем в указанной сфере, описание цели муниципальной программы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001D"/>
      <w:bookmarkEnd w:id="0"/>
      <w:r w:rsidRPr="00490AD2">
        <w:rPr>
          <w:rFonts w:ascii="Arial" w:hAnsi="Arial" w:cs="Arial"/>
          <w:sz w:val="24"/>
          <w:szCs w:val="24"/>
        </w:rPr>
        <w:t>Современная ситуация в сфере государственного управления характеризуется продолжением процессов формирования информационных систем государственного управления и местного самоуправления, внедрение и совершенствование которых позволяет улучшить качество оказания государственных и муниципальных услуг, повысить доступность их получения, а также увеличить скорость их оказания. Современные цифровые методы управления позволяют создавать благоприятные условия для жизни и деятельности граждан и организаций. В контексте общих целей в Российской Федерации на перспективу до 2024 года определены основные направления совершенствования системы государственного и муниципального управления, которые в свою очередь задают приоритеты государственной и муниципальной политики.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001E"/>
      <w:bookmarkStart w:id="2" w:name="redstr8"/>
      <w:bookmarkEnd w:id="1"/>
      <w:bookmarkEnd w:id="2"/>
      <w:r w:rsidRPr="00490AD2">
        <w:rPr>
          <w:rFonts w:ascii="Arial" w:hAnsi="Arial" w:cs="Arial"/>
          <w:sz w:val="24"/>
          <w:szCs w:val="24"/>
        </w:rPr>
        <w:t>По приоритетным направлениям совершенствования системы муниципального управления в городском округе Жуковский в рамках реализации долгосрочных целевых программ в предшествующие годы и муниципальных программ, начиная с 2014 года, созданы определенные предпосылки для повышения эффективности муниципального управления и переходу к использованию цифровых технологий для оказания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001F"/>
      <w:bookmarkStart w:id="4" w:name="redstr9"/>
      <w:bookmarkEnd w:id="3"/>
      <w:bookmarkEnd w:id="4"/>
      <w:r w:rsidRPr="00490AD2">
        <w:rPr>
          <w:rFonts w:ascii="Arial" w:hAnsi="Arial" w:cs="Arial"/>
          <w:sz w:val="24"/>
          <w:szCs w:val="24"/>
        </w:rPr>
        <w:t xml:space="preserve">В ходе работы, направленной на снижение административных барьеров,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 идет процесс создания системы предоставления государственных и муниципальных услуг по принципу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одного окна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0022"/>
      <w:bookmarkStart w:id="6" w:name="redstr12"/>
      <w:bookmarkStart w:id="7" w:name="P0020"/>
      <w:bookmarkStart w:id="8" w:name="redstr10"/>
      <w:bookmarkEnd w:id="5"/>
      <w:bookmarkEnd w:id="6"/>
      <w:bookmarkEnd w:id="7"/>
      <w:bookmarkEnd w:id="8"/>
      <w:r w:rsidRPr="00490AD2">
        <w:rPr>
          <w:rFonts w:ascii="Arial" w:hAnsi="Arial" w:cs="Arial"/>
          <w:sz w:val="24"/>
          <w:szCs w:val="24"/>
        </w:rPr>
        <w:t>Ведется работа, направленная на применение в работе органами местного самоуправления информационных и коммуникационных технологий: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P0023"/>
      <w:bookmarkStart w:id="10" w:name="redstr13"/>
      <w:bookmarkEnd w:id="9"/>
      <w:bookmarkEnd w:id="10"/>
      <w:r w:rsidRPr="00490AD2">
        <w:rPr>
          <w:rFonts w:ascii="Arial" w:hAnsi="Arial" w:cs="Arial"/>
          <w:sz w:val="24"/>
          <w:szCs w:val="24"/>
        </w:rPr>
        <w:t>- удовлетворены на 100% заявленные потребности органов власти в вычислительной технике и лицензионном программном обеспечении;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P0024"/>
      <w:bookmarkStart w:id="12" w:name="redstr14"/>
      <w:bookmarkEnd w:id="11"/>
      <w:bookmarkEnd w:id="12"/>
      <w:r w:rsidRPr="00490AD2">
        <w:rPr>
          <w:rFonts w:ascii="Arial" w:hAnsi="Arial" w:cs="Arial"/>
          <w:sz w:val="24"/>
          <w:szCs w:val="24"/>
        </w:rPr>
        <w:t xml:space="preserve">- созданы и развиваются сайты городского округа Жуковский в информационно-телекоммуникационной сети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, на которых размещается нормативная правовая, справочная и новостная информация, связанная с деятельностью Администрации;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P0025"/>
      <w:bookmarkStart w:id="14" w:name="redstr15"/>
      <w:bookmarkEnd w:id="13"/>
      <w:bookmarkEnd w:id="14"/>
      <w:r w:rsidRPr="00490AD2">
        <w:rPr>
          <w:rFonts w:ascii="Arial" w:hAnsi="Arial" w:cs="Arial"/>
          <w:sz w:val="24"/>
          <w:szCs w:val="24"/>
        </w:rPr>
        <w:t>-</w:t>
      </w:r>
      <w:bookmarkStart w:id="15" w:name="P0027"/>
      <w:bookmarkStart w:id="16" w:name="redstr17"/>
      <w:bookmarkEnd w:id="15"/>
      <w:bookmarkEnd w:id="16"/>
      <w:r w:rsidRPr="00490AD2">
        <w:rPr>
          <w:rFonts w:ascii="Arial" w:hAnsi="Arial" w:cs="Arial"/>
          <w:sz w:val="24"/>
          <w:szCs w:val="24"/>
        </w:rPr>
        <w:t xml:space="preserve"> по </w:t>
      </w:r>
      <w:r w:rsidR="005A494F" w:rsidRPr="00490AD2">
        <w:rPr>
          <w:rFonts w:ascii="Arial" w:hAnsi="Arial" w:cs="Arial"/>
          <w:sz w:val="24"/>
          <w:szCs w:val="24"/>
        </w:rPr>
        <w:t>организации деятельности</w:t>
      </w:r>
      <w:r w:rsidRPr="00490AD2">
        <w:rPr>
          <w:rFonts w:ascii="Arial" w:hAnsi="Arial" w:cs="Arial"/>
          <w:sz w:val="24"/>
          <w:szCs w:val="24"/>
        </w:rPr>
        <w:t xml:space="preserve"> многофункционального центра предоставления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P0029"/>
      <w:bookmarkStart w:id="18" w:name="redstr19"/>
      <w:bookmarkEnd w:id="17"/>
      <w:bookmarkEnd w:id="18"/>
      <w:r w:rsidRPr="00490AD2">
        <w:rPr>
          <w:rFonts w:ascii="Arial" w:hAnsi="Arial" w:cs="Arial"/>
          <w:sz w:val="24"/>
          <w:szCs w:val="24"/>
        </w:rPr>
        <w:t>Подготовка, принятие и предстоящая реализация цели вызвана необходимостью совершенствования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бюджетной политики в сфере межбюджетных отношений и управлением муниципальным долгом.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P002B"/>
      <w:bookmarkStart w:id="20" w:name="redstr21"/>
      <w:bookmarkEnd w:id="19"/>
      <w:bookmarkEnd w:id="20"/>
      <w:r w:rsidRPr="00490AD2">
        <w:rPr>
          <w:rFonts w:ascii="Arial" w:hAnsi="Arial" w:cs="Arial"/>
          <w:sz w:val="24"/>
          <w:szCs w:val="24"/>
        </w:rPr>
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Жуковский являются проведение эффективной и стабильной налоговой политики, формирование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программного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бюджета, повышение качества предоставляемых </w:t>
      </w:r>
      <w:r w:rsidR="005A494F" w:rsidRPr="00490AD2">
        <w:rPr>
          <w:rFonts w:ascii="Arial" w:hAnsi="Arial" w:cs="Arial"/>
          <w:sz w:val="24"/>
          <w:szCs w:val="24"/>
        </w:rPr>
        <w:t xml:space="preserve">государственных и </w:t>
      </w:r>
      <w:r w:rsidRPr="00490AD2">
        <w:rPr>
          <w:rFonts w:ascii="Arial" w:hAnsi="Arial" w:cs="Arial"/>
          <w:sz w:val="24"/>
          <w:szCs w:val="24"/>
        </w:rPr>
        <w:t>муниципальных услуг, качественное исполнение бюджета.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Цели муниципальной программы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Цели муниципальной программы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- повышение эффективности муниципального управления, развитие информационного общества и создание достаточных условий институционального и инфраструктурного характера для создания и развития цифровой экономики.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Настоящая муниципальная программа направлена на реализацию приоритетных направлений по снижению административных барьеров и повышения доступности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Для достижения целей муниципальной программы планируется решение проблем социально-экономического развития посредством реализации подпрограмм.</w:t>
      </w:r>
    </w:p>
    <w:p w:rsidR="000900F9" w:rsidRPr="00490AD2" w:rsidRDefault="000900F9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hd w:val="clear" w:color="auto" w:fill="FFFFFF"/>
        <w:suppressAutoHyphens/>
        <w:ind w:left="567" w:right="567"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490AD2">
        <w:rPr>
          <w:rFonts w:ascii="Arial" w:eastAsia="Calibri" w:hAnsi="Arial" w:cs="Arial"/>
          <w:b/>
          <w:bCs/>
          <w:sz w:val="24"/>
          <w:szCs w:val="24"/>
          <w:lang w:eastAsia="en-US"/>
        </w:rPr>
        <w:t>Прогноз развития сферы реализации муниципальной программы с учетом реализации муниципальной программы, включая возможные варианты решения проблемы</w:t>
      </w:r>
    </w:p>
    <w:p w:rsidR="000900F9" w:rsidRPr="00490AD2" w:rsidRDefault="000900F9" w:rsidP="001E45C4">
      <w:pPr>
        <w:widowControl w:val="0"/>
        <w:shd w:val="clear" w:color="auto" w:fill="FFFFFF"/>
        <w:suppressAutoHyphens/>
        <w:ind w:left="567" w:right="567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Сопоставление основных показателей, характеризующих развитие проблем в сфере муниципального управления к 2021 году по двум сценариям — инерционному и программно-целевому — является основанием для выбора в качестве основного сценария для решения задач в сфере муниципального управления на перспективу до 2024 года программно-целевого сценария. Решение задач в сфере муниципального управления позволит достичь планируемых целевых значений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Вместе с тем,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не достижение целевых значений показателей результативности муниципальной программы к 2024 году;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невыполнение мероприятий в установленные сроки по причине несогласованности действий муниципальн</w:t>
      </w:r>
      <w:r w:rsidR="005A494F" w:rsidRPr="00490AD2">
        <w:rPr>
          <w:rFonts w:ascii="Arial" w:hAnsi="Arial" w:cs="Arial"/>
          <w:sz w:val="24"/>
          <w:szCs w:val="24"/>
        </w:rPr>
        <w:t>ого</w:t>
      </w:r>
      <w:r w:rsidRPr="00490AD2">
        <w:rPr>
          <w:rFonts w:ascii="Arial" w:hAnsi="Arial" w:cs="Arial"/>
          <w:sz w:val="24"/>
          <w:szCs w:val="24"/>
        </w:rPr>
        <w:t xml:space="preserve"> заказчик</w:t>
      </w:r>
      <w:r w:rsidR="005A494F" w:rsidRPr="00490AD2">
        <w:rPr>
          <w:rFonts w:ascii="Arial" w:hAnsi="Arial" w:cs="Arial"/>
          <w:sz w:val="24"/>
          <w:szCs w:val="24"/>
        </w:rPr>
        <w:t>а</w:t>
      </w:r>
      <w:r w:rsidRPr="00490AD2">
        <w:rPr>
          <w:rFonts w:ascii="Arial" w:hAnsi="Arial" w:cs="Arial"/>
          <w:sz w:val="24"/>
          <w:szCs w:val="24"/>
        </w:rPr>
        <w:t xml:space="preserve"> </w:t>
      </w:r>
      <w:r w:rsidR="005A494F" w:rsidRPr="00490AD2">
        <w:rPr>
          <w:rFonts w:ascii="Arial" w:hAnsi="Arial" w:cs="Arial"/>
          <w:sz w:val="24"/>
          <w:szCs w:val="24"/>
        </w:rPr>
        <w:t xml:space="preserve">муниципальной </w:t>
      </w:r>
      <w:r w:rsidRPr="00490AD2">
        <w:rPr>
          <w:rFonts w:ascii="Arial" w:hAnsi="Arial" w:cs="Arial"/>
          <w:sz w:val="24"/>
          <w:szCs w:val="24"/>
        </w:rPr>
        <w:t>программ</w:t>
      </w:r>
      <w:r w:rsidR="005A494F" w:rsidRPr="00490AD2">
        <w:rPr>
          <w:rFonts w:ascii="Arial" w:hAnsi="Arial" w:cs="Arial"/>
          <w:sz w:val="24"/>
          <w:szCs w:val="24"/>
        </w:rPr>
        <w:t>ы</w:t>
      </w:r>
      <w:r w:rsidRPr="00490AD2">
        <w:rPr>
          <w:rFonts w:ascii="Arial" w:hAnsi="Arial" w:cs="Arial"/>
          <w:sz w:val="24"/>
          <w:szCs w:val="24"/>
        </w:rPr>
        <w:t xml:space="preserve"> и исполнителей мероприятий подпрограмм;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снижение объемов финансирования мероприятий муниципальной программы вследствие изменения прогнозируемых объемов доходов городского округа Жуковский или неполное предоставление средств из запланированных источников в соответствующих подпрограммах;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методологические риски, связанные с отсутствием методических рекомендаций по применению федеральных, региональных законодательных и нормативных правовых актов в сфере муниципального управления;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организационные риски при необеспечении необходимого взаимодействия участников решения программных задач.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Минимизация риска несогласованности действий участников муниципальной программы осуществляется в рамках оперативного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Жуковский,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:rsidR="00006F77" w:rsidRPr="00490AD2" w:rsidRDefault="00006F77" w:rsidP="001E45C4">
      <w:pPr>
        <w:widowControl w:val="0"/>
        <w:tabs>
          <w:tab w:val="left" w:pos="-306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tabs>
          <w:tab w:val="left" w:pos="-3060"/>
        </w:tabs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>3. Перечень подпрограмм и краткое их описание</w:t>
      </w:r>
    </w:p>
    <w:p w:rsidR="000900F9" w:rsidRPr="00490AD2" w:rsidRDefault="000900F9" w:rsidP="001E45C4">
      <w:pPr>
        <w:widowControl w:val="0"/>
        <w:tabs>
          <w:tab w:val="left" w:pos="-306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  <w:u w:val="single"/>
        </w:rPr>
        <w:t xml:space="preserve">Подпрограмма </w:t>
      </w:r>
      <w:r w:rsidRPr="00490AD2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r w:rsidRPr="00490A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sz w:val="24"/>
          <w:szCs w:val="24"/>
        </w:rPr>
        <w:t>»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  <w:r w:rsidRPr="00490AD2">
        <w:rPr>
          <w:rFonts w:ascii="Arial" w:hAnsi="Arial" w:cs="Arial"/>
          <w:sz w:val="24"/>
          <w:szCs w:val="24"/>
        </w:rPr>
        <w:t>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01</w:t>
      </w:r>
      <w:r w:rsidR="005A494F" w:rsidRPr="00490AD2">
        <w:rPr>
          <w:rFonts w:ascii="Arial" w:hAnsi="Arial" w:cs="Arial"/>
          <w:sz w:val="24"/>
          <w:szCs w:val="24"/>
        </w:rPr>
        <w:t>.</w:t>
      </w:r>
      <w:r w:rsidRPr="00490AD2">
        <w:rPr>
          <w:rFonts w:ascii="Arial" w:hAnsi="Arial" w:cs="Arial"/>
          <w:sz w:val="24"/>
          <w:szCs w:val="24"/>
        </w:rPr>
        <w:t xml:space="preserve"> 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02</w:t>
      </w:r>
      <w:r w:rsidRPr="00490AD2">
        <w:rPr>
          <w:rFonts w:ascii="Arial" w:hAnsi="Arial" w:cs="Arial"/>
          <w:b/>
          <w:sz w:val="24"/>
          <w:szCs w:val="24"/>
        </w:rPr>
        <w:t>.</w:t>
      </w:r>
      <w:r w:rsidRPr="00490AD2">
        <w:rPr>
          <w:rFonts w:ascii="Arial" w:hAnsi="Arial" w:cs="Arial"/>
          <w:sz w:val="24"/>
          <w:szCs w:val="24"/>
        </w:rPr>
        <w:t xml:space="preserve"> Организация деятельности многофункциональных центров предоставления государственных и муниципальных услуг;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  <w:u w:val="single"/>
        </w:rPr>
        <w:t xml:space="preserve">Подпрограмма </w:t>
      </w:r>
      <w:r w:rsidRPr="00490AD2">
        <w:rPr>
          <w:rFonts w:ascii="Arial" w:hAnsi="Arial" w:cs="Arial"/>
          <w:b/>
          <w:bCs/>
          <w:sz w:val="24"/>
          <w:szCs w:val="24"/>
          <w:u w:val="single"/>
          <w:lang w:val="en-US"/>
        </w:rPr>
        <w:t>II</w:t>
      </w:r>
      <w:r w:rsidRPr="00490A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>Основные мероприятия подпрограммы</w:t>
      </w:r>
      <w:r w:rsidRPr="00490AD2">
        <w:rPr>
          <w:rFonts w:ascii="Arial" w:hAnsi="Arial" w:cs="Arial"/>
          <w:sz w:val="24"/>
          <w:szCs w:val="24"/>
        </w:rPr>
        <w:t>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01. Информационная инфраструктура;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02. Информационная безопасность;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03. Цифровое государственное управление;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Основное мероприятие 04. Цифровая культура;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Основное мероприятие D2 Федеральный проект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Информационная инфраструктура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Основное мероприятие D6 Федеральный проект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государственное управление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Основное мероприятие Е4. Федеральный проект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Цифровая образовательная среда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0900F9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</w:rPr>
        <w:t>4. Обобщенная характеристика основных мероприятий с обоснованием необходимости их осуществления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</w:rPr>
        <w:t>Предоставление муниципальных и государственных услуг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 рамках реализации Концепции административной реформы в Российской Федерации была сформирована нормативная и методическая база повышения качества исполнения государственных и муниципальных функций и предоставления государственных и муниципальных услуг, а также заложена законодательная база по формированию системы муниципального задания в отношении услуг, оказываемых органами местного самоуправления и муниципальными учреждениями.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Важным результатом административной реформы стало принятие и реализация Федерального закона от 27.07.2010 № 210-ФЗ (далее – Федеральный закон №210-ФЗ)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, который принципиально изменяет работу органов местного самоуправления, в том числе и муниципальных учреждений.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Ведется работа по совершенствованию действующих нормативных правовых актов Администрации городского округа Жуковский в целях перехода на предоставление муниципальных услуг в электронной форме, устранения ограничений при предоставлении муниципальных услуг в электронной форме, снижения затрат, связанных с получением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Актуальным приоритетным направлением реализации Федерального закона № 210-ФЗ является организация предоставления услуг по принципу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одного окна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Качество муниципального управления напрямую связано с качеством жизни. Недостатки муниципального управления являются одним из главных факторов, негативно влияющих на отношение граждан и представителей бизнеса к органам государственной власти, органам местного самоуправления и на предпринимательский климат.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Организации деятельности многофункциональных центров предоставления государственных и муниципальных услуг;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В целях совершенствования </w:t>
      </w:r>
      <w:r w:rsidR="005A494F" w:rsidRPr="00490AD2">
        <w:rPr>
          <w:rFonts w:ascii="Arial" w:hAnsi="Arial" w:cs="Arial"/>
          <w:sz w:val="24"/>
          <w:szCs w:val="24"/>
        </w:rPr>
        <w:t>муниципального</w:t>
      </w:r>
      <w:r w:rsidRPr="00490AD2">
        <w:rPr>
          <w:rFonts w:ascii="Arial" w:hAnsi="Arial" w:cs="Arial"/>
          <w:sz w:val="24"/>
          <w:szCs w:val="24"/>
        </w:rPr>
        <w:t xml:space="preserve"> управления </w:t>
      </w:r>
      <w:r w:rsidR="005A494F" w:rsidRPr="00490AD2">
        <w:rPr>
          <w:rFonts w:ascii="Arial" w:hAnsi="Arial" w:cs="Arial"/>
          <w:sz w:val="24"/>
          <w:szCs w:val="24"/>
        </w:rPr>
        <w:t xml:space="preserve">в </w:t>
      </w:r>
      <w:r w:rsidRPr="00490AD2">
        <w:rPr>
          <w:rFonts w:ascii="Arial" w:hAnsi="Arial" w:cs="Arial"/>
          <w:sz w:val="24"/>
          <w:szCs w:val="24"/>
        </w:rPr>
        <w:t xml:space="preserve">городском округе Жуковский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Об основных направлениях совершенствования системы государственного управления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организация деятельности многофункциональных центров предоставления государственных и муниципальных услуг на территории городского округа Жуковский;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Жуковский;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осуществление информационного взаимодействия при предоставлении государственных и муниципальных услуг;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осуществление мониторинга качества предоставление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 время ожидания при обращении за получением государственных и муниципальных услуг.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bCs/>
          <w:sz w:val="24"/>
          <w:szCs w:val="24"/>
        </w:rPr>
        <w:t>Информационные технологии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Подпрограмма соответствует национальным приоритетам использования информационных технологий в деятельности государственных и муниципальных органов и организаций. В рамках подпрограммы реализуется: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обеспечение ОМСУ муниципального образования Московской области базовой информационно-технологической инфраструктурой;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обеспечение ОМСУ муниципального образования Московской области единой информационно-технологической и телекоммуникационной инфраструктурой;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обеспечение использования в деятельности ОМСУ муниципального образования Московской области региональных и муниципальных информационных систем;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повышение уровня использования информационных технологий в сфере образования Московской области;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улучшение качества покрытия сетями подвижной радиотелефонной связи территории муниципального образования Московской области;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800"/>
      <w:r w:rsidRPr="00490AD2">
        <w:rPr>
          <w:rFonts w:ascii="Arial" w:eastAsia="Calibri" w:hAnsi="Arial" w:cs="Arial"/>
          <w:sz w:val="24"/>
          <w:szCs w:val="24"/>
          <w:lang w:eastAsia="en-US"/>
        </w:rPr>
        <w:t>- улучшение обеспеченности услугами связи жителей многоквартирных домов на территории муниципального образования Московской области</w:t>
      </w:r>
      <w:bookmarkEnd w:id="21"/>
      <w:r w:rsidRPr="00490AD2">
        <w:rPr>
          <w:rFonts w:ascii="Arial" w:hAnsi="Arial" w:cs="Arial"/>
          <w:sz w:val="24"/>
          <w:szCs w:val="24"/>
        </w:rPr>
        <w:t>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- 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повышение уровня использования информационных технологий в сфере культуры Московской области.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 рамках обеспечения ОМСУ муниципального образования Московской области базовой информационно-технологической инфраструктурой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локальными прикладными программными продуктами, общесистемным и прикладным программным обеспечением, а также их подключение к локальным вычислительным сетям (при необходимости) в соответствии с едиными стандартами, требованиями и нормами обеспечения. Также в рамках решения данной задачи обеспечивается техническое обслуживание и работоспособность уже имеющегося оборудования.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В рамках обеспечения ОМСУ муниципального образования Московской области единой информационно-технологической и 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муниципального образования  Московской области, включая организации и учреждения, находящихся в их ведении, к единой интегрированной мульти-сервисной телекоммуникационной сети Правительства Московской области для нужд ОМСУ муниципального образования Московской области.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В рамках увеличения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В рамках обеспечения использования в деятельности ОМСУ муниципального образования Московской области региональных информационных систем предусматривается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услуг. В рамках указанной задачи также планируется обеспечить возможность записи через </w:t>
      </w:r>
      <w:bookmarkStart w:id="22" w:name="__DdeLink__533_1274992187"/>
      <w:r w:rsidRPr="00490AD2">
        <w:rPr>
          <w:rFonts w:ascii="Arial" w:hAnsi="Arial" w:cs="Arial"/>
          <w:sz w:val="24"/>
          <w:szCs w:val="24"/>
        </w:rPr>
        <w:t>информационно-телекоммуникационную</w:t>
      </w:r>
      <w:bookmarkEnd w:id="22"/>
      <w:r w:rsidRPr="00490AD2">
        <w:rPr>
          <w:rFonts w:ascii="Arial" w:hAnsi="Arial" w:cs="Arial"/>
          <w:sz w:val="24"/>
          <w:szCs w:val="24"/>
        </w:rPr>
        <w:t xml:space="preserve">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на конкретное время приема в ОМСУ муниципального образования Московской области для получения услуг, а также возможность оплаты через информационно-телекоммуникационную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основных пошлин, штрафов и сборов, и </w:t>
      </w:r>
      <w:r w:rsidR="00AD5F3E" w:rsidRPr="00490AD2">
        <w:rPr>
          <w:rFonts w:ascii="Arial" w:hAnsi="Arial" w:cs="Arial"/>
          <w:sz w:val="24"/>
          <w:szCs w:val="24"/>
        </w:rPr>
        <w:t xml:space="preserve">реализация </w:t>
      </w:r>
      <w:r w:rsidRPr="00490AD2">
        <w:rPr>
          <w:rFonts w:ascii="Arial" w:hAnsi="Arial" w:cs="Arial"/>
          <w:sz w:val="24"/>
          <w:szCs w:val="24"/>
        </w:rPr>
        <w:t>других задач.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</w:t>
      </w:r>
      <w:r w:rsidR="00AD5F3E" w:rsidRPr="00490AD2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школ к информационно-телекоммуникационной сети 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Интернет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до единого рекомендуемого уровня, выравнивание уровня оснащения школ </w:t>
      </w:r>
      <w:r w:rsidRPr="00490AD2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обеспечивающими 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 учебном процессе.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В рамках улучшения качества покрытия сетями подвижной радиотелефонной связи территории муниципального образования 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В рамках улучшения обеспеченности услугами связи жителей многоквартирных домов на территории муниципального образования Московской области планируется обеспечение жителей городских округов и муниципальных районов, городских и сельских поселений возможностью пользования </w:t>
      </w:r>
      <w:r w:rsidRPr="00490AD2">
        <w:rPr>
          <w:rFonts w:ascii="Arial" w:hAnsi="Arial" w:cs="Arial"/>
          <w:sz w:val="24"/>
          <w:szCs w:val="24"/>
        </w:rPr>
        <w:t xml:space="preserve">услугами проводного и мобильного доступа в информационно-телекоммуникационную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на скорости не менее 1 Мбит/с, предоставляемыми не менее чем 2 операторами связи.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 xml:space="preserve">В рамках повышения уровня использования информационных технологий в сфере культуры Московской области планируется подключение, а также увеличение скорости доступа учреждений культуры к информационно-телекоммуникационной сети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В рамках Подпрограммы с 2020 года реализуются основные мероприятия, направленные на реализацию следующих федеральных проектов: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Информационная инфраструктура;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Цифровое государственное управление;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>- Цифровая образовательная среда.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дошкольных учреждений, школ к информационно-телекоммуникационной сети 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Интернет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до единого рекомендуемого уровня, содействие в обеспечении доступности современных услуг подвижной радиотелефонной связи для удовлетворения потребностей населения муниципального образования Московской области, обеспечение жителей городских округов и муниципальных районов, городских и сельских поселений возможностью пользования </w:t>
      </w:r>
      <w:r w:rsidRPr="00490AD2">
        <w:rPr>
          <w:rFonts w:ascii="Arial" w:hAnsi="Arial" w:cs="Arial"/>
          <w:sz w:val="24"/>
          <w:szCs w:val="24"/>
        </w:rPr>
        <w:t xml:space="preserve">услугами проводного и мобильного доступа в информационно-телекоммуникационную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на скорости не менее 1 Мбит/с, предоставляемыми не менее чем 2 операторами связи.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 xml:space="preserve">В рамках федерального проекта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государственное управление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информационно-телекоммуникационную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на конкретное время приема в ОМСУ муниципального образования Московской области для получения услуг, оплаты через информационно-телекоммуникационную сеть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Интернет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основных пошлин, штрафов и сборов.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выравнивание уровня оснащения школ </w:t>
      </w:r>
      <w:r w:rsidRPr="00490AD2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обеспечивающими 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возможность использования новых технологий и электронных образовательных ресурсов в учебном процессе, а также оснащение общеобразовательных организаций муниципального образования Московской области планшетными компьютерами, мультимедийными проекторами и экранами для мультимедийных проекторов.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>5. Планируемые результаты реализации муниципальной программы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В целях совершенствования </w:t>
      </w:r>
      <w:r w:rsidR="00AD5F3E" w:rsidRPr="00490AD2">
        <w:rPr>
          <w:rFonts w:ascii="Arial" w:hAnsi="Arial" w:cs="Arial"/>
          <w:sz w:val="24"/>
          <w:szCs w:val="24"/>
        </w:rPr>
        <w:t>муниципального</w:t>
      </w:r>
      <w:r w:rsidRPr="00490AD2">
        <w:rPr>
          <w:rFonts w:ascii="Arial" w:hAnsi="Arial" w:cs="Arial"/>
          <w:sz w:val="24"/>
          <w:szCs w:val="24"/>
        </w:rPr>
        <w:t xml:space="preserve"> управления в </w:t>
      </w:r>
      <w:r w:rsidR="00AD5F3E" w:rsidRPr="00490AD2">
        <w:rPr>
          <w:rFonts w:ascii="Arial" w:hAnsi="Arial" w:cs="Arial"/>
          <w:sz w:val="24"/>
          <w:szCs w:val="24"/>
        </w:rPr>
        <w:t>городском округе Жуковский,</w:t>
      </w:r>
      <w:r w:rsidRPr="00490AD2">
        <w:rPr>
          <w:rFonts w:ascii="Arial" w:hAnsi="Arial" w:cs="Arial"/>
          <w:sz w:val="24"/>
          <w:szCs w:val="24"/>
        </w:rPr>
        <w:t xml:space="preserve"> реализуется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года №601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Об основных направлениях совершенствования системы государственного управления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осуществление информационного взаимодействия при предоставлении государственных и муниципальных услуг.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удовлетворения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006F77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  <w:sectPr w:rsidR="00006F77" w:rsidRPr="00490AD2" w:rsidSect="005D377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 w:rsidRPr="00490AD2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приведены в таблице:</w:t>
      </w: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городского округа Жуковский</w:t>
      </w:r>
    </w:p>
    <w:p w:rsidR="000900F9" w:rsidRPr="00490AD2" w:rsidRDefault="001C504B" w:rsidP="001E45C4">
      <w:pPr>
        <w:widowControl w:val="0"/>
        <w:tabs>
          <w:tab w:val="left" w:pos="9883"/>
        </w:tabs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«</w:t>
      </w:r>
      <w:r w:rsidR="006D6600" w:rsidRPr="00490AD2">
        <w:rPr>
          <w:rFonts w:ascii="Arial" w:hAnsi="Arial" w:cs="Arial"/>
          <w:b/>
          <w:sz w:val="24"/>
          <w:szCs w:val="24"/>
        </w:rPr>
        <w:t>Цифровое муниципальное образование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»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3802"/>
        <w:gridCol w:w="1417"/>
        <w:gridCol w:w="1134"/>
        <w:gridCol w:w="1895"/>
        <w:gridCol w:w="798"/>
        <w:gridCol w:w="851"/>
        <w:gridCol w:w="850"/>
        <w:gridCol w:w="851"/>
        <w:gridCol w:w="992"/>
        <w:gridCol w:w="2188"/>
      </w:tblGrid>
      <w:tr w:rsidR="00FA0C41" w:rsidRPr="00490AD2" w:rsidTr="0004440C">
        <w:tc>
          <w:tcPr>
            <w:tcW w:w="588" w:type="dxa"/>
            <w:vMerge w:val="restart"/>
            <w:shd w:val="clear" w:color="auto" w:fill="auto"/>
            <w:vAlign w:val="center"/>
          </w:tcPr>
          <w:p w:rsidR="00006F77" w:rsidRPr="00490AD2" w:rsidRDefault="0004440C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3802" w:type="dxa"/>
            <w:vMerge w:val="restart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Ед.  изм.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Базовое значение  на начало реализации подпрограммы</w:t>
            </w:r>
          </w:p>
        </w:tc>
        <w:tc>
          <w:tcPr>
            <w:tcW w:w="4342" w:type="dxa"/>
            <w:gridSpan w:val="5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Планируемое значение  по годам реализации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FA0C41" w:rsidRPr="00490AD2" w:rsidTr="0004440C">
        <w:tc>
          <w:tcPr>
            <w:tcW w:w="588" w:type="dxa"/>
            <w:vMerge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2" w:type="dxa"/>
            <w:vMerge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Cs/>
                <w:sz w:val="20"/>
                <w:szCs w:val="20"/>
              </w:rPr>
              <w:t>2024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006F77" w:rsidRPr="00490AD2" w:rsidRDefault="00006F77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0C41" w:rsidRPr="00490AD2" w:rsidTr="0004440C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88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A0C41" w:rsidRPr="00490AD2" w:rsidTr="0004440C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590" w:type="dxa"/>
            <w:gridSpan w:val="9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504B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1C50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Доля граждан, имеющих доступ к получению государственных и муниципальных услуг по принципу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одного окна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по мест</w:t>
            </w:r>
            <w:r w:rsidR="00006F77" w:rsidRPr="00490AD2">
              <w:rPr>
                <w:rFonts w:ascii="Arial" w:hAnsi="Arial" w:cs="Arial"/>
                <w:sz w:val="20"/>
                <w:szCs w:val="20"/>
              </w:rPr>
              <w:t>у пребывания, в том числе в МФЦ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03.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Уровень удовлетворенности граждан качеством представления государственных</w:t>
            </w:r>
            <w:r w:rsidR="00006F77" w:rsidRPr="00490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AD2">
              <w:rPr>
                <w:rFonts w:ascii="Arial" w:hAnsi="Arial" w:cs="Arial"/>
                <w:sz w:val="20"/>
                <w:szCs w:val="20"/>
              </w:rPr>
              <w:t>и муниципальных услуг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Минута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3,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Организации деятельности многофункциональных центров предоставления государственных и муниципальных услуг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заявителей, ожидающих в очереди более 11,5 минут.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1804E1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1804E1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1804E1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1804E1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Организации деятельности многофункциональных центров предоставления государственных и муниципальных услуг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Выполнение требований комфортности и доступности МФЦ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Организации деятельности многофункциональных центров предоставления государственных и муниципальных услуг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0" w:type="dxa"/>
            <w:gridSpan w:val="9"/>
            <w:shd w:val="clear" w:color="auto" w:fill="auto"/>
            <w:vAlign w:val="center"/>
          </w:tcPr>
          <w:p w:rsidR="00713F99" w:rsidRPr="00490AD2" w:rsidRDefault="00713F99" w:rsidP="002A3A2E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504B"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1C504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Основное мероприятие 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0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Информационная инфраструктура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</w:t>
            </w:r>
            <w:bookmarkStart w:id="23" w:name="_GoBack"/>
            <w:bookmarkEnd w:id="23"/>
            <w:r w:rsidRPr="00490AD2">
              <w:rPr>
                <w:rFonts w:ascii="Arial" w:hAnsi="Arial" w:cs="Arial"/>
                <w:sz w:val="20"/>
                <w:szCs w:val="20"/>
              </w:rPr>
              <w:t>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Основное мероприятие 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0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Информационная инфраструктура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</w:t>
            </w:r>
            <w:r w:rsidR="0004440C" w:rsidRPr="00490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AD2">
              <w:rPr>
                <w:rFonts w:ascii="Arial" w:hAnsi="Arial" w:cs="Arial"/>
                <w:sz w:val="20"/>
                <w:szCs w:val="20"/>
              </w:rPr>
              <w:t>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Основное мероприятие 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0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Информационная безопасность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Основное мероприятие 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0</w:t>
            </w: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Информационная безопасность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Качественные услуги - Доля муниципальных (государственных) услуг, по которым нарушены регламентные сроки.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Удобные услуги -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Повторные обращения – Доля обращений,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по которым поступили повторные обращения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Отложенные решения – Доля отложенных решений от числа ответов, предоставленных на портале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(два и более раз.)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Ответь вовремя - Доля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по которым нарушен срок подготовки ответа.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Рейтинг-50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03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Цифровое государственное управление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D6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Цифровое государственное управление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D2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Информационная инфраструктура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Указной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D2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Информационная инфраструктура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Е4.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Цифровая образовательная среда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Е4.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Цифровая образовательная среда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регионального проекта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Е4.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Федеральный проект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Цифровая образовательная среда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Информационная инфраструктура</w:t>
            </w:r>
          </w:p>
        </w:tc>
      </w:tr>
      <w:tr w:rsidR="00FA0C41" w:rsidRPr="00490AD2" w:rsidTr="00A6068B">
        <w:tc>
          <w:tcPr>
            <w:tcW w:w="58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0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- не менее 50 Мбит/с, для учреждений культуры, расположенных в сельских населенных пунктах, - не менее 10 Мбит/с.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895" w:type="dxa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3F99" w:rsidRPr="00490AD2" w:rsidRDefault="00713F99" w:rsidP="001E45C4">
            <w:pPr>
              <w:pStyle w:val="a9"/>
              <w:widowControl w:val="0"/>
              <w:suppressLineNumbers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88" w:type="dxa"/>
            <w:shd w:val="clear" w:color="auto" w:fill="auto"/>
            <w:vAlign w:val="center"/>
          </w:tcPr>
          <w:p w:rsidR="00713F99" w:rsidRPr="00490AD2" w:rsidRDefault="00713F99" w:rsidP="00A6068B">
            <w:pPr>
              <w:pStyle w:val="a9"/>
              <w:widowControl w:val="0"/>
              <w:suppressLineNumbers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  <w:u w:val="single"/>
              </w:rPr>
              <w:t>Основное мероприятие 04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Цифровая культура</w:t>
            </w:r>
          </w:p>
        </w:tc>
      </w:tr>
    </w:tbl>
    <w:p w:rsidR="000900F9" w:rsidRPr="00490AD2" w:rsidRDefault="000900F9" w:rsidP="001E45C4">
      <w:pPr>
        <w:widowControl w:val="0"/>
        <w:suppressAutoHyphens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b/>
          <w:sz w:val="24"/>
          <w:szCs w:val="24"/>
          <w:lang w:eastAsia="en-US"/>
        </w:rPr>
        <w:t>6. Методика расчета значений планируемых результатов реализации муниципальной программы</w:t>
      </w:r>
    </w:p>
    <w:p w:rsidR="00FA0C41" w:rsidRPr="00490AD2" w:rsidRDefault="00FA0C41" w:rsidP="001E45C4">
      <w:pPr>
        <w:widowControl w:val="0"/>
        <w:suppressAutoHyphens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Методика расчета значений планируемых результатов реализации муниципальной программы городского округа Жуковский 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Цифровое муниципальное образование</w:t>
      </w:r>
      <w:r w:rsidR="001C504B">
        <w:rPr>
          <w:rFonts w:ascii="Arial" w:eastAsia="Calibri" w:hAnsi="Arial" w:cs="Arial"/>
          <w:sz w:val="24"/>
          <w:szCs w:val="24"/>
          <w:lang w:eastAsia="en-US"/>
        </w:rPr>
        <w:t>»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 xml:space="preserve"> представлена в таблице:</w:t>
      </w:r>
    </w:p>
    <w:p w:rsidR="00FA0C41" w:rsidRPr="00490AD2" w:rsidRDefault="00FA0C41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601"/>
        <w:gridCol w:w="6629"/>
        <w:gridCol w:w="773"/>
        <w:gridCol w:w="220"/>
        <w:gridCol w:w="2409"/>
        <w:gridCol w:w="1196"/>
      </w:tblGrid>
      <w:tr w:rsidR="00FA0C41" w:rsidRPr="00490AD2" w:rsidTr="00B60F89">
        <w:tc>
          <w:tcPr>
            <w:tcW w:w="53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Единица измерения, порядок расчета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Значение базовых показателей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Период предоставления отчетности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2" w:type="dxa"/>
            <w:gridSpan w:val="5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C504B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1C504B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Доля граждан, имеющих доступ к получению государственных и муниципальных услуг по принципу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одного окна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по месту пребывания, в том числе в МФЦ.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 Значение базового показателя (на начало реализации подпрограммы) – 100.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Единица измерения — процент.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Данные автоматизированной информационной системы Министерства экономического развития Российской Федерации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Мониторинг развития системы МФЦ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Значение показателя определяется по средствам СМС-опросов, переданных в информационно-</w:t>
            </w:r>
            <w:r w:rsidR="00FA0C41" w:rsidRPr="00490AD2">
              <w:rPr>
                <w:rFonts w:ascii="Arial" w:hAnsi="Arial" w:cs="Arial"/>
                <w:sz w:val="20"/>
                <w:szCs w:val="20"/>
              </w:rPr>
              <w:t>аналитическую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систему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Мониторинга качества государственных услуг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(ИАС МКГУ):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5D3775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×100</m:t>
              </m:r>
              <m:r>
                <m:rPr>
                  <m:lit/>
                  <m:nor/>
                </m:rPr>
                <w:rPr>
                  <w:rFonts w:ascii="Arial" w:hAnsi="Arial" w:cs="Arial"/>
                  <w:sz w:val="20"/>
                  <w:szCs w:val="20"/>
                </w:rPr>
                <m:t>%</m:t>
              </m:r>
            </m:oMath>
            <w:r w:rsidR="00713F99" w:rsidRPr="00490AD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Усмс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уровень удовлетворенности граждан качеством предоставления государственных и муниципальных услуг, %.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Н4,5–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оценок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4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по всем офисам МФЦ, полученных посредством СМС-опросов, штук;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Нсмс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оценок по всем офисам МФЦ, полученных посредством СМС-опросов, штук. Значение базового показателя (на начало реализации программы) – 96,1.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Единица измерения — процент.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96,1</w:t>
            </w:r>
          </w:p>
        </w:tc>
        <w:tc>
          <w:tcPr>
            <w:tcW w:w="240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Результаты социологического исследования (опроса) заявителей.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Среднее время ожидания в очереди для получения государственных (муниципальных) услуг.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Т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 =SUM </w:t>
            </w: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=0 (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>Т</w:t>
            </w: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) / n, 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>где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FA0C41" w:rsidRPr="00490AD2" w:rsidRDefault="00FA0C41" w:rsidP="001E45C4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Tm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среднее время ожидания в очереди для получения государственных (муниципальных) услуг за месяц, минут;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Тi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время ожидания в очереди для получения муниципальных (государственных) услуг по каждому талону, минут;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-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общее количество талонов, зафиксированное в информационной системе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Дистанционное управление, мониторинг и контроль очереди заявителей, обращающихся в МФЦ Московской области (АСУ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Очередь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) (далее - АСУ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Очередь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Значение показателя по итогам за год определяется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Тg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=SUM m=1 (</w:t>
            </w: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Тm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) / 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Тg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среднее время ожидания в очереди для получения государственных (муниципальных) услуг за год, минут;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g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месяцев в году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измерения-минута.</w:t>
            </w:r>
          </w:p>
          <w:p w:rsidR="001804E1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Источник данных-данные АСУ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Очередь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 Значение базового показателя - 3,8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3,</w:t>
            </w:r>
            <w:r w:rsidRPr="00490AD2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Данные АСУ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Очередь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ежемесячно, 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заявителей, ожидающих в очереди более 11,5 минут.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O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Arial" w:hAnsi="Arial" w:cs="Arial"/>
                    <w:sz w:val="20"/>
                    <w:szCs w:val="20"/>
                  </w:rPr>
                  <m:t>%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,где:</m:t>
                </m:r>
              </m:oMath>
            </m:oMathPara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доля заявителей, ожидающих в очереди более 11,5 минут,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О -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заявителей, ожидающих в очереди более 11,5 минут,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Т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заявителей, обратившихся в МФЦ в отчетном периоде, человек.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Итоговое (годовое) значение показателя определяется по фактически достигнутому значению показателя в 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квартале 2019 года.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Данные автоматизированной системы управления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Очередь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 ОУ.  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без нарастающего итога.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Выполнение требований комфортности и доступности МФЦ.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РФ от 22.12.2012 № 1376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Об утверждении Правил организации деятельности многофункциональных центров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распоряжением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Мингосуправления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Московской области от 21.07.2016 № 10-57/РВ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Ук</w:t>
            </w:r>
            <w:proofErr w:type="spellEnd"/>
            <w:proofErr w:type="gram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=(</w:t>
            </w:r>
            <w:proofErr w:type="gramEnd"/>
            <w:r w:rsidRPr="00490AD2">
              <w:rPr>
                <w:rFonts w:ascii="Arial" w:hAnsi="Arial" w:cs="Arial"/>
                <w:b/>
                <w:sz w:val="20"/>
                <w:szCs w:val="20"/>
              </w:rPr>
              <w:t>К1376 * 0,7)+(</w:t>
            </w: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Крс</w:t>
            </w:r>
            <w:proofErr w:type="spellEnd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* 0,3),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0,7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0,3 </w:t>
            </w:r>
            <w:r w:rsidRPr="00490AD2">
              <w:rPr>
                <w:rFonts w:ascii="Arial" w:hAnsi="Arial" w:cs="Arial"/>
                <w:sz w:val="20"/>
                <w:szCs w:val="20"/>
              </w:rPr>
              <w:t>– коэффициенты значимости показателя;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К1376 </w:t>
            </w:r>
            <w:r w:rsidRPr="00490AD2">
              <w:rPr>
                <w:rFonts w:ascii="Arial" w:hAnsi="Arial" w:cs="Arial"/>
                <w:sz w:val="20"/>
                <w:szCs w:val="20"/>
              </w:rPr>
              <w:t>– доля выполнения требований комфортности и допустимости МФЦ, установленных постановлением Правительства РФ № 1376 во всех офисах МФЦ;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0AD2">
              <w:rPr>
                <w:rFonts w:ascii="Arial" w:hAnsi="Arial" w:cs="Arial"/>
                <w:b/>
                <w:sz w:val="20"/>
                <w:szCs w:val="20"/>
              </w:rPr>
              <w:t>Крс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Значение базового показателя – 97%.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40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Единой государственной информационной системы обеспечения контрольно-надзорной деятельности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ежемесячно, 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32" w:type="dxa"/>
            <w:gridSpan w:val="5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Подпрограмма </w:t>
            </w:r>
            <w:r w:rsidRPr="00490AD2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C504B"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1C504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 = (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R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/ 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K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 + 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R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2 / 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K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2) * 100 / 2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нормативных правовых актов Московской области, по данным Отдела информационных ресурсов Административного управления Администрации городского округа Жуковский (далее - ОИР),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 организационной техникой в соответствии с установленными требованиями нормативных правовых актов Московской области, или уже обеспеченных таким оборудованием, по данным ОИР,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форме, по данным ОИР,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K2 </w:t>
            </w:r>
            <w:r w:rsidRPr="00490AD2">
              <w:rPr>
                <w:rFonts w:ascii="Arial" w:hAnsi="Arial" w:cs="Arial"/>
                <w:sz w:val="20"/>
                <w:szCs w:val="20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по данным ОИР,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n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= 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R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/ 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  <w:t>K</w:t>
            </w: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* 100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стоимостная доля закупаемого и арендуемого ОМСУ муниципального образования Московской области иностранного ПО,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стоимость закупаемого и арендуемого ОМСУ муниципального образования Московской области иностранного ПО, по данным ОИР, тыс. рублей;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общая стоимость закупаемого и арендуемого ОМСУ муниципального образования Московской области иностранного ПО, по данным ОИР, тыс. рублей.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(R1 / K1 + R2 / K2) * 100 / 2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доля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количество информационных систем, используемых ОМСУ муниципального образования Московской области, обеспеченных средствами защиты информации в соответствии с классом защиты обрабатываемой информации, по данным ОИР,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 классом защиты обрабатываемой информации, по данным ОИР,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количество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баз, по данным ОИР,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K2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- общее количество компьютерного оборудования, используемого на рабочих местах работников ОМСУ муниципального образования Московской области, по данным ОИР,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R / K * 100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доля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требованиями, по данным ОИР, человек;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общая потребность работников ОМСУ муниципального образования Московской области в средствах электронной подписи, по данным ОИР, человек.</w:t>
            </w:r>
          </w:p>
          <w:p w:rsidR="0060056A" w:rsidRPr="00490AD2" w:rsidRDefault="0060056A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R / K * 100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</w:t>
            </w:r>
            <w:r w:rsidR="0060056A" w:rsidRPr="00490A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0AD2">
              <w:rPr>
                <w:rFonts w:ascii="Arial" w:hAnsi="Arial" w:cs="Arial"/>
                <w:sz w:val="20"/>
                <w:szCs w:val="20"/>
              </w:rPr>
              <w:t>с использованием межведомственной системы электронного документооборота Московской области и средств электронной подписи,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подписи, по данным Отдела по работе с обращениями граждан, организаций и обеспечению документооборота,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сведения, по данным Отдела по работе с обращениями граждан, организаций и обеспечению документооборота,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R / K * 100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490AD2">
              <w:rPr>
                <w:rFonts w:ascii="Arial" w:hAnsi="Arial" w:cs="Arial"/>
                <w:sz w:val="20"/>
                <w:szCs w:val="20"/>
              </w:rPr>
              <w:t>– доля граждан, использующих механизм получения муниципальных услуг в электронной форме,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численность граждан, использующих механизм получения муниципальных услуг в электронной форме, по данным ежемесячного отчета МФЦ,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численность населения муниципального образования Московской области в возрасте 14 лет и старше.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Росстат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Увеличение доли граждан, зарегистрированных в ЕСИА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490AD2">
              <w:rPr>
                <w:rFonts w:ascii="Arial" w:hAnsi="Arial" w:cs="Arial"/>
                <w:sz w:val="20"/>
                <w:szCs w:val="20"/>
              </w:rPr>
              <w:t>– доля граждан, зарегистрированных в ЕСИА,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численность граждан, зарегистрированных в ЕСИА, по данным ежемесячного отчета МФЦ, человек;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 – </w:t>
            </w:r>
            <w:r w:rsidRPr="00490AD2">
              <w:rPr>
                <w:rFonts w:ascii="Arial" w:hAnsi="Arial" w:cs="Arial"/>
                <w:sz w:val="20"/>
                <w:szCs w:val="20"/>
              </w:rPr>
              <w:t>численность населения муниципального образования Московской области в возрасте 14 лет и старше.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Ситуационный центр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Минкомсвязи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России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24" w:name="Bookmark"/>
            <w:bookmarkStart w:id="25" w:name="Bookmark116"/>
            <w:bookmarkStart w:id="26" w:name="Bookmark114"/>
            <w:bookmarkStart w:id="27" w:name="Bookmark111"/>
            <w:bookmarkStart w:id="28" w:name="Bookmark19"/>
            <w:bookmarkStart w:id="29" w:name="Bookmark17"/>
            <w:bookmarkStart w:id="30" w:name="Bookmark13"/>
            <w:bookmarkStart w:id="31" w:name="Bookmark11"/>
            <w:bookmarkStart w:id="32" w:name="Bookmark131"/>
            <w:bookmarkStart w:id="33" w:name="Bookmark112"/>
            <w:bookmarkStart w:id="34" w:name="Bookmark121"/>
            <w:bookmarkStart w:id="35" w:name="Bookmark15"/>
            <w:bookmarkStart w:id="36" w:name="Bookmark14"/>
            <w:bookmarkStart w:id="37" w:name="Bookmark12"/>
            <w:bookmarkStart w:id="38" w:name="Bookmark16"/>
            <w:bookmarkStart w:id="39" w:name="Bookmark18"/>
            <w:bookmarkStart w:id="40" w:name="Bookmark110"/>
            <w:bookmarkStart w:id="41" w:name="Bookmark113"/>
            <w:bookmarkStart w:id="42" w:name="Bookmark115"/>
            <w:bookmarkStart w:id="43" w:name="Bookmark1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(государственных) услуг, по которым нарушены регламентные сроки,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(государственных) услуг, оказанных ОМСУ в отчетном периоде с нарушением регламентного срока оказания услуг*, единиц;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муниципальных (государственных) услуг, оказанных ОМСУ в отчетном периоде,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* Источник информации – данные Государственной информационной системы Московской области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Единая информационная система оказания государственных и муниципальных услуг (функций) Московской области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(ЕИС ОУ).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2% -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 федеральными ведомствами.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Государственная информационная система Московской области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Единая информационная система оказания государственных и муниципальных услуг (функций/) Московской области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муниципальных (государственных) услуг, оказанных ОМСУ в отчетном периоде через Государственную информационную систему Московской области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Портал государственных и муниципальных услуг (функций) Московской области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*, единиц;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Источник информации – данные ЕИ СОУ.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Повторные обращения – Доля обращений,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по которым поступили повторные обращения.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заявителей;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требующих ответа, по которым поступили повторные обращения от заявителей (факт повторного обращения считается ежеквартально нарастающим итогом с 01.01.2020г.; количество повторов по одному сообщению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неограничено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), единиц;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требующих ответа, т.е. Все новые сообщения, поступающие с портала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proofErr w:type="gramStart"/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в</w:t>
            </w:r>
            <w:proofErr w:type="spellEnd"/>
            <w:proofErr w:type="gramEnd"/>
            <w:r w:rsidRPr="00490AD2">
              <w:rPr>
                <w:rFonts w:ascii="Arial" w:hAnsi="Arial" w:cs="Arial"/>
                <w:sz w:val="20"/>
                <w:szCs w:val="20"/>
              </w:rPr>
              <w:t xml:space="preserve"> ЕЦУР или в МСЭД (из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организаци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ЕКЖиП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>, количество новых уникальных сообщений считается ежеквартально нарастающим итогом с 01.01.2020г.),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размещенных в системе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Seafile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(письмо от 4 июля 2016 г. №10-4571/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Исх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Отложенные решения – Доля отложенных решений от числа ответов, предоставленных на портале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(два и более раз).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R / K * 100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доля зарегистрированных обращений граждан, требующих устранение проблемы, по которым регламентные сроки представлены ответы с отложенным сроком решения (два и более раз),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требующих ответа, по которым зафиксирован факт отложенного решения два и более раз (факт отложенного решения считается ежеквартально нарастающим итогом с 01.01.2020г.; количество отложенных решений по одному сообщению неограниченно, при подсчете общего количества учитываются предыдущие периоды), единиц;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и требующих ответа, т.е. Все новые сообщения, поступившие с портала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4" w:name="__DdeLink__2729_3849429336"/>
            <w:r w:rsidRPr="00490AD2">
              <w:rPr>
                <w:rFonts w:ascii="Arial" w:hAnsi="Arial" w:cs="Arial"/>
                <w:sz w:val="20"/>
                <w:szCs w:val="20"/>
              </w:rPr>
              <w:t xml:space="preserve">в ЕЦУР или в МСЭД (из организации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ЕКЖиП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>, количество новых уникальных сообщений считается ежеквартально нарастающим итогом с 01.01.2020г.)</w:t>
            </w:r>
            <w:bookmarkEnd w:id="44"/>
            <w:r w:rsidRPr="00490AD2">
              <w:rPr>
                <w:rFonts w:ascii="Arial" w:hAnsi="Arial" w:cs="Arial"/>
                <w:sz w:val="20"/>
                <w:szCs w:val="20"/>
              </w:rPr>
              <w:t>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размещенных в системе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Seafile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(письмо от 4 июля 2016 г. №10-4571/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Исх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Ответь вовремя – Доля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по которым нарушен срок подготовки ответа.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 = R / K * 100</w:t>
            </w:r>
            <w:r w:rsidRPr="00490AD2">
              <w:rPr>
                <w:rFonts w:ascii="Arial" w:hAnsi="Arial" w:cs="Arial"/>
                <w:sz w:val="20"/>
                <w:szCs w:val="20"/>
              </w:rPr>
              <w:t>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доля жалоб, отправленных в работу с портала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по которым нарушен срок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подготовки ответа,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, и требующих ответа, по которым зафиксирован факт нарушения срока подготовки ответа или факт отсутствия ответа (факт отложенного решения считается ежеквартально нарастающим итогом с 01.01.2020г; количество отложенных решений по одному сообщению неограниченно), единиц;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 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общее количество жалоб, поступивших на портал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Добродел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в ЕЦУР или в МСЭД (из организации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ЕКЖиП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>, количество новых уникальных сообщений считается ежеквартально нарастающим итогом с 01.01.2020г.),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90AD2">
              <w:rPr>
                <w:rFonts w:ascii="Arial" w:hAnsi="Arial" w:cs="Arial"/>
                <w:sz w:val="20"/>
                <w:szCs w:val="20"/>
              </w:rPr>
              <w:t>Seafile</w:t>
            </w:r>
            <w:proofErr w:type="spellEnd"/>
            <w:r w:rsidRPr="00490AD2">
              <w:rPr>
                <w:rFonts w:ascii="Arial" w:hAnsi="Arial" w:cs="Arial"/>
                <w:sz w:val="20"/>
                <w:szCs w:val="20"/>
              </w:rPr>
              <w:t xml:space="preserve"> (письмо от 4 июля 2016 г. №10-4571/Исх.).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= (R1 / K1 + R2 / K2 + R3 / K3) * 100 / 3,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где:  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45" w:name="Bookmark2"/>
            <w:bookmarkStart w:id="46" w:name="Bookmark2114"/>
            <w:bookmarkStart w:id="47" w:name="Bookmark2111"/>
            <w:bookmarkStart w:id="48" w:name="Bookmark219"/>
            <w:bookmarkStart w:id="49" w:name="Bookmark217"/>
            <w:bookmarkStart w:id="50" w:name="Bookmark215"/>
            <w:bookmarkStart w:id="51" w:name="Bookmark212"/>
            <w:bookmarkStart w:id="52" w:name="Bookmark1112"/>
            <w:bookmarkStart w:id="53" w:name="Bookmark2121"/>
            <w:bookmarkStart w:id="54" w:name="Bookmark1111"/>
            <w:bookmarkStart w:id="55" w:name="Bookmark2112"/>
            <w:bookmarkStart w:id="56" w:name="Bookmark213"/>
            <w:bookmarkStart w:id="57" w:name="Bookmark22"/>
            <w:bookmarkStart w:id="58" w:name="Bookmark211"/>
            <w:bookmarkStart w:id="59" w:name="Bookmark214"/>
            <w:bookmarkStart w:id="60" w:name="Bookmark216"/>
            <w:bookmarkStart w:id="61" w:name="Bookmark218"/>
            <w:bookmarkStart w:id="62" w:name="Bookmark2110"/>
            <w:bookmarkStart w:id="63" w:name="Bookmark2113"/>
            <w:bookmarkStart w:id="64" w:name="Bookmark21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R1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деятельности, по данным ОИР,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K1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деятельности, по данным ОИР,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R2 –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контрактов, по данным МКУ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МОЗГЖ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K2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– общее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процедур, по данным МКУ </w:t>
            </w:r>
            <w:r w:rsidR="001C504B">
              <w:rPr>
                <w:rFonts w:ascii="Arial" w:hAnsi="Arial" w:cs="Arial"/>
                <w:sz w:val="20"/>
                <w:szCs w:val="20"/>
              </w:rPr>
              <w:t>«</w:t>
            </w:r>
            <w:r w:rsidRPr="00490AD2">
              <w:rPr>
                <w:rFonts w:ascii="Arial" w:hAnsi="Arial" w:cs="Arial"/>
                <w:sz w:val="20"/>
                <w:szCs w:val="20"/>
              </w:rPr>
              <w:t>МОЗГЖ</w:t>
            </w:r>
            <w:r w:rsidR="001C504B">
              <w:rPr>
                <w:rFonts w:ascii="Arial" w:hAnsi="Arial" w:cs="Arial"/>
                <w:sz w:val="20"/>
                <w:szCs w:val="20"/>
              </w:rPr>
              <w:t>»</w:t>
            </w:r>
            <w:r w:rsidRPr="00490AD2">
              <w:rPr>
                <w:rFonts w:ascii="Arial" w:hAnsi="Arial" w:cs="Arial"/>
                <w:sz w:val="20"/>
                <w:szCs w:val="20"/>
              </w:rPr>
              <w:t>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65" w:name="Bookmark3"/>
            <w:bookmarkStart w:id="66" w:name="Bookmark3114"/>
            <w:bookmarkStart w:id="67" w:name="Bookmark3111"/>
            <w:bookmarkStart w:id="68" w:name="Bookmark319"/>
            <w:bookmarkStart w:id="69" w:name="Bookmark317"/>
            <w:bookmarkStart w:id="70" w:name="Bookmark315"/>
            <w:bookmarkStart w:id="71" w:name="Bookmark312"/>
            <w:bookmarkStart w:id="72" w:name="Bookmark21112"/>
            <w:bookmarkStart w:id="73" w:name="Bookmark3121"/>
            <w:bookmarkStart w:id="74" w:name="Bookmark21111"/>
            <w:bookmarkStart w:id="75" w:name="Bookmark3112"/>
            <w:bookmarkStart w:id="76" w:name="Bookmark313"/>
            <w:bookmarkStart w:id="77" w:name="Bookmark32"/>
            <w:bookmarkStart w:id="78" w:name="Bookmark311"/>
            <w:bookmarkStart w:id="79" w:name="Bookmark314"/>
            <w:bookmarkStart w:id="80" w:name="Bookmark316"/>
            <w:bookmarkStart w:id="81" w:name="Bookmark318"/>
            <w:bookmarkStart w:id="82" w:name="Bookmark3110"/>
            <w:bookmarkStart w:id="83" w:name="Bookmark3113"/>
            <w:bookmarkStart w:id="84" w:name="Bookmark31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R3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имущества, по данным Управления земельно-имущественных отношений,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К3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ОМСУ муниципального образования Московской области, а также находящихся в их ведении организаций и учреждений, по данным Управления земельно-имущественных отношений,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Доля используемых в деятельности ОМСУ </w:t>
            </w:r>
            <w:r w:rsidRPr="00490AD2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информационно-аналитических сервисов ЕИАС ЖКХ МО.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количество используемых в деятельности ОМСУ </w:t>
            </w:r>
            <w:r w:rsidRPr="00490AD2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информационно-аналитических сервисов ЕИАС ЖКХ МО, по данным </w:t>
            </w:r>
            <w:r w:rsidRPr="00490AD2">
              <w:rPr>
                <w:rFonts w:ascii="Arial" w:hAnsi="Arial" w:cs="Arial"/>
                <w:sz w:val="20"/>
                <w:szCs w:val="20"/>
              </w:rPr>
              <w:t>Управления жилищно-коммунального хозяйства и транспорта,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85" w:name="Bookmark4"/>
            <w:bookmarkStart w:id="86" w:name="Bookmark4114"/>
            <w:bookmarkStart w:id="87" w:name="Bookmark4111"/>
            <w:bookmarkStart w:id="88" w:name="Bookmark419"/>
            <w:bookmarkStart w:id="89" w:name="Bookmark417"/>
            <w:bookmarkStart w:id="90" w:name="Bookmark415"/>
            <w:bookmarkStart w:id="91" w:name="Bookmark412"/>
            <w:bookmarkStart w:id="92" w:name="Bookmark31112"/>
            <w:bookmarkStart w:id="93" w:name="Bookmark4121"/>
            <w:bookmarkStart w:id="94" w:name="Bookmark31111"/>
            <w:bookmarkStart w:id="95" w:name="Bookmark4112"/>
            <w:bookmarkStart w:id="96" w:name="Bookmark413"/>
            <w:bookmarkStart w:id="97" w:name="Bookmark42"/>
            <w:bookmarkStart w:id="98" w:name="Bookmark411"/>
            <w:bookmarkStart w:id="99" w:name="Bookmark414"/>
            <w:bookmarkStart w:id="100" w:name="Bookmark416"/>
            <w:bookmarkStart w:id="101" w:name="Bookmark418"/>
            <w:bookmarkStart w:id="102" w:name="Bookmark4110"/>
            <w:bookmarkStart w:id="103" w:name="Bookmark4113"/>
            <w:bookmarkStart w:id="104" w:name="Bookmark41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>K</m:t>
              </m:r>
            </m:oMath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информационно-аналитических сервисов ЕИАС ЖКХ МО, по данным Управления жилищно-коммунального хозяйства и транспорта,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 и городских округах – не менее 100 Мбит/с; для общеобразовательных организаций, расположенных в сельских населенных пунктах, – не менее 50 Мбит/с.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05" w:name="Bookmark5"/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06" w:name="Bookmark51"/>
            <w:bookmarkStart w:id="107" w:name="Bookmark6"/>
            <w:bookmarkStart w:id="108" w:name="Bookmark51114"/>
            <w:bookmarkStart w:id="109" w:name="Bookmark6114"/>
            <w:bookmarkStart w:id="110" w:name="Bookmark51112"/>
            <w:bookmarkStart w:id="111" w:name="Bookmark6111"/>
            <w:bookmarkStart w:id="112" w:name="Bookmark5119"/>
            <w:bookmarkStart w:id="113" w:name="Bookmark619"/>
            <w:bookmarkStart w:id="114" w:name="Bookmark5117"/>
            <w:bookmarkStart w:id="115" w:name="Bookmark617"/>
            <w:bookmarkStart w:id="116" w:name="Bookmark5115"/>
            <w:bookmarkStart w:id="117" w:name="Bookmark615"/>
            <w:bookmarkStart w:id="118" w:name="Bookmark5112"/>
            <w:bookmarkStart w:id="119" w:name="Bookmark612"/>
            <w:bookmarkStart w:id="120" w:name="Bookmark52"/>
            <w:bookmarkStart w:id="121" w:name="Bookmark5111"/>
            <w:bookmarkStart w:id="122" w:name="Bookmark51121"/>
            <w:bookmarkStart w:id="123" w:name="Bookmark6121"/>
            <w:bookmarkStart w:id="124" w:name="Bookmark51111"/>
            <w:bookmarkStart w:id="125" w:name="Bookmark6112"/>
            <w:bookmarkStart w:id="126" w:name="Bookmark411111"/>
            <w:bookmarkStart w:id="127" w:name="Bookmark613"/>
            <w:bookmarkStart w:id="128" w:name="Bookmark5113"/>
            <w:bookmarkStart w:id="129" w:name="Bookmark62"/>
            <w:bookmarkStart w:id="130" w:name="Bookmark512"/>
            <w:bookmarkStart w:id="131" w:name="Bookmark611"/>
            <w:bookmarkStart w:id="132" w:name="Bookmark41111"/>
            <w:bookmarkStart w:id="133" w:name="Bookmark614"/>
            <w:bookmarkStart w:id="134" w:name="Bookmark5114"/>
            <w:bookmarkStart w:id="135" w:name="Bookmark616"/>
            <w:bookmarkStart w:id="136" w:name="Bookmark5116"/>
            <w:bookmarkStart w:id="137" w:name="Bookmark618"/>
            <w:bookmarkStart w:id="138" w:name="Bookmark5118"/>
            <w:bookmarkStart w:id="139" w:name="Bookmark6110"/>
            <w:bookmarkStart w:id="140" w:name="Bookmark51110"/>
            <w:bookmarkStart w:id="141" w:name="Bookmark6113"/>
            <w:bookmarkStart w:id="142" w:name="Bookmark51113"/>
            <w:bookmarkStart w:id="143" w:name="Bookmark61"/>
            <w:bookmarkStart w:id="144" w:name="Bookmark511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дошкольных образовательных организаций  и муниципальных общеобразовательных организаций в муниципальном образовании Московской области, подключенных к сети Интернет на скорости:  для дошкольных образовательных организаций и муниципальных – не менее 2 Мбит/с; для общеобразовательных организаций, расположенных в городских поселения и городских округах – не менее 100 Мбит/с; для общеобразовательных организаций, расположенных в сельских населенных пунктах, – не менее 50 Мбит/с., %;</w:t>
            </w: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муниципальных дошкольных образовательных организаций  и муниципальных общеобразовательных организаций в муниципальном образовании Московской области, подключенных к сети Интернет на скорости:  для дошкольных образовательных организаций и муниципальных– не менее 2 Мбит/с; для общеобразовательных организаций, расположенных в городских поселения и городских округах – не менее 100 Мбит/с; для общеобразовательных организаций, расположенных в сельских населенных пунктах, – не менее 50 Мбит/с.,  по данным Управления образования Администрации городского округа Жуковский (далее – Управление образования),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муниципальных учреждений образования муниципального образования Московской области, по данным Управления образования,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= (R1 / K1 + R2 / K2) * 100 / 2,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где:  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45" w:name="Bookmark7"/>
            <w:bookmarkStart w:id="146" w:name="Bookmark7114"/>
            <w:bookmarkStart w:id="147" w:name="Bookmark7111"/>
            <w:bookmarkStart w:id="148" w:name="Bookmark719"/>
            <w:bookmarkStart w:id="149" w:name="Bookmark717"/>
            <w:bookmarkStart w:id="150" w:name="Bookmark715"/>
            <w:bookmarkStart w:id="151" w:name="Bookmark712"/>
            <w:bookmarkStart w:id="152" w:name="Bookmark61112"/>
            <w:bookmarkStart w:id="153" w:name="Bookmark7121"/>
            <w:bookmarkStart w:id="154" w:name="Bookmark61111"/>
            <w:bookmarkStart w:id="155" w:name="Bookmark7112"/>
            <w:bookmarkStart w:id="156" w:name="Bookmark713"/>
            <w:bookmarkStart w:id="157" w:name="Bookmark72"/>
            <w:bookmarkStart w:id="158" w:name="Bookmark711"/>
            <w:bookmarkStart w:id="159" w:name="Bookmark714"/>
            <w:bookmarkStart w:id="160" w:name="Bookmark716"/>
            <w:bookmarkStart w:id="161" w:name="Bookmark718"/>
            <w:bookmarkStart w:id="162" w:name="Bookmark7110"/>
            <w:bookmarkStart w:id="163" w:name="Bookmark7113"/>
            <w:bookmarkStart w:id="164" w:name="Bookmark71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r w:rsidRPr="00490AD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дошкольных., за исключением дошкольных;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R1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в муниципальном образовании Московской области, у которых есть широкополосный доступ к сети Интернет (не менее 100 Мбит/с), за исключением дошкольных;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K1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образовательных организаций в муниципальном образовании Московской области (за исключением дошкольных).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R2 - 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количество образовательных организаций, расположенных в сельских населенных пунктах и поселках городского типа муниципального образования Московской области, у которых есть широкополосный доступ к сети Интернет (не менее 50 Мбит/с), за исключением дошкольных;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K2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образовательных организаций, расположенных в сельских населенных пунктах и поселках городского типа муниципального образования Московской области, за исключением дошкольных.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94,8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65" w:name="Bookmark8"/>
            <w:bookmarkStart w:id="166" w:name="Bookmark8114"/>
            <w:bookmarkStart w:id="167" w:name="Bookmark8111"/>
            <w:bookmarkStart w:id="168" w:name="Bookmark819"/>
            <w:bookmarkStart w:id="169" w:name="Bookmark817"/>
            <w:bookmarkStart w:id="170" w:name="Bookmark815"/>
            <w:bookmarkStart w:id="171" w:name="Bookmark812"/>
            <w:bookmarkStart w:id="172" w:name="Bookmark71112"/>
            <w:bookmarkStart w:id="173" w:name="Bookmark813"/>
            <w:bookmarkStart w:id="174" w:name="Bookmark8112"/>
            <w:bookmarkStart w:id="175" w:name="Bookmark71111"/>
            <w:bookmarkStart w:id="176" w:name="Bookmark8121"/>
            <w:bookmarkStart w:id="177" w:name="Bookmark82"/>
            <w:bookmarkStart w:id="178" w:name="Bookmark811"/>
            <w:bookmarkStart w:id="179" w:name="Bookmark814"/>
            <w:bookmarkStart w:id="180" w:name="Bookmark816"/>
            <w:bookmarkStart w:id="181" w:name="Bookmark818"/>
            <w:bookmarkStart w:id="182" w:name="Bookmark8110"/>
            <w:bookmarkStart w:id="183" w:name="Bookmark8113"/>
            <w:bookmarkStart w:id="184" w:name="Bookmark81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85" w:name="Bookmark9"/>
            <w:bookmarkStart w:id="186" w:name="Bookmark9114"/>
            <w:bookmarkStart w:id="187" w:name="Bookmark9111"/>
            <w:bookmarkStart w:id="188" w:name="Bookmark919"/>
            <w:bookmarkStart w:id="189" w:name="Bookmark917"/>
            <w:bookmarkStart w:id="190" w:name="Bookmark915"/>
            <w:bookmarkStart w:id="191" w:name="Bookmark912"/>
            <w:bookmarkStart w:id="192" w:name="Bookmark81112"/>
            <w:bookmarkStart w:id="193" w:name="Bookmark9121"/>
            <w:bookmarkStart w:id="194" w:name="Bookmark81111"/>
            <w:bookmarkStart w:id="195" w:name="Bookmark9112"/>
            <w:bookmarkStart w:id="196" w:name="Bookmark913"/>
            <w:bookmarkStart w:id="197" w:name="Bookmark92"/>
            <w:bookmarkStart w:id="198" w:name="Bookmark911"/>
            <w:bookmarkStart w:id="199" w:name="Bookmark914"/>
            <w:bookmarkStart w:id="200" w:name="Bookmark916"/>
            <w:bookmarkStart w:id="201" w:name="Bookmark918"/>
            <w:bookmarkStart w:id="202" w:name="Bookmark9110"/>
            <w:bookmarkStart w:id="203" w:name="Bookmark9113"/>
            <w:bookmarkStart w:id="204" w:name="Bookmark91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современных компьютеров (со сроком эксплуатации не более семи лет) на 100 обучающихся в общеобразовательных организациях муниципального образования Московской области,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лет), по данным Управления образования,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количество обучающихся в общеобразовательных организациях муниципального образования Московской области, по данным Управления образования, человек.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единица.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90AD2">
              <w:rPr>
                <w:rFonts w:ascii="Arial" w:hAnsi="Arial" w:cs="Arial"/>
                <w:sz w:val="20"/>
                <w:szCs w:val="20"/>
              </w:rPr>
              <w:instrText>QUOTE</w:instrText>
            </w:r>
            <w:r w:rsidRPr="00490AD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205" w:name="Bookmark10"/>
            <w:bookmarkStart w:id="206" w:name="Bookmark10114"/>
            <w:bookmarkStart w:id="207" w:name="Bookmark10112"/>
            <w:bookmarkStart w:id="208" w:name="Bookmark1019"/>
            <w:bookmarkStart w:id="209" w:name="Bookmark1017"/>
            <w:bookmarkStart w:id="210" w:name="Bookmark1015"/>
            <w:bookmarkStart w:id="211" w:name="Bookmark1012"/>
            <w:bookmarkStart w:id="212" w:name="Bookmark91112"/>
            <w:bookmarkStart w:id="213" w:name="Bookmark10121"/>
            <w:bookmarkStart w:id="214" w:name="Bookmark91111"/>
            <w:bookmarkStart w:id="215" w:name="Bookmark10111"/>
            <w:bookmarkStart w:id="216" w:name="Bookmark1013"/>
            <w:bookmarkStart w:id="217" w:name="Bookmark102"/>
            <w:bookmarkStart w:id="218" w:name="Bookmark1011"/>
            <w:bookmarkStart w:id="219" w:name="Bookmark1014"/>
            <w:bookmarkStart w:id="220" w:name="Bookmark1016"/>
            <w:bookmarkStart w:id="221" w:name="Bookmark1018"/>
            <w:bookmarkStart w:id="222" w:name="Bookmark10110"/>
            <w:bookmarkStart w:id="223" w:name="Bookmark10113"/>
            <w:bookmarkStart w:id="224" w:name="Bookmark101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 территории Московской области (ЕИС ДОП), и обеспеченных современными аппаратно-программными комплексами со средствами криптографической защиты информации,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в муниципальном образовании Московской области, использующих ЕИС ДОП и обеспеченных современными аппаратно-программными комплексами со средствами криптографической защиты информации, по данным Управления образования, Управления развитием отраслей социальной сферы,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в муниципальном образовании Московской области, использующих ЕИС ДОП, по данным Управления образования,</w:t>
            </w: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Управления развитием отраслей социальной сферы,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-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 Значение базового показателя – 1.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штука.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многоквартирных домов, имеющих возможность пользоваться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связи, по данным Управления жилищно-коммунального хозяйства Администрации,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K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общее количество многоквартирных домов в муниципальном образовании Московской области, по данным Управления жилищно-коммунального хозяйства Администрации, единиц.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  <w:tr w:rsidR="00FA0C41" w:rsidRPr="00490AD2" w:rsidTr="00B60F89">
        <w:tc>
          <w:tcPr>
            <w:tcW w:w="538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2</w:t>
            </w:r>
            <w:r w:rsidRPr="00490AD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01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</w:t>
            </w:r>
          </w:p>
        </w:tc>
        <w:tc>
          <w:tcPr>
            <w:tcW w:w="6629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Показатель рассчитывается по формуле: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n = R / K * 100, где: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n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доля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Мбит/с, %;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 xml:space="preserve">R – </w:t>
            </w:r>
            <w:r w:rsidRPr="00490AD2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культуры, обеспеченных доступом в информационно-телекоммуникационную 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Мбит/с, по данным Отдела по развитию культуры и туризму Управления развитием отраслей социальной сферы Администрации, единиц;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490AD2">
              <w:rPr>
                <w:rFonts w:ascii="Arial" w:hAnsi="Arial" w:cs="Arial"/>
                <w:sz w:val="20"/>
                <w:szCs w:val="20"/>
              </w:rPr>
              <w:t xml:space="preserve"> – общее количество муниципальных учреждений культуры муниципального образования Московской области, по данным Отдела по развитию культуры и туризму Управления развитием отраслей социальной сферы Администрации, единиц.    </w:t>
            </w:r>
          </w:p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b/>
                <w:bCs/>
                <w:sz w:val="20"/>
                <w:szCs w:val="20"/>
              </w:rPr>
              <w:t>Единица измерения — процент.</w:t>
            </w:r>
          </w:p>
        </w:tc>
        <w:tc>
          <w:tcPr>
            <w:tcW w:w="773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Данные ОМСУ муниципального образования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713F99" w:rsidRPr="00490AD2" w:rsidRDefault="00713F99" w:rsidP="001E45C4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490AD2">
              <w:rPr>
                <w:rFonts w:ascii="Arial" w:hAnsi="Arial" w:cs="Arial"/>
                <w:sz w:val="20"/>
                <w:szCs w:val="20"/>
              </w:rPr>
              <w:t>ежеквартально,  ежегодно</w:t>
            </w:r>
          </w:p>
        </w:tc>
      </w:tr>
    </w:tbl>
    <w:p w:rsidR="000900F9" w:rsidRPr="00490AD2" w:rsidRDefault="000900F9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06F77" w:rsidRPr="00490AD2" w:rsidRDefault="00006F77" w:rsidP="001E45C4">
      <w:pPr>
        <w:widowControl w:val="0"/>
        <w:suppressAutoHyphens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  <w:sectPr w:rsidR="00006F77" w:rsidRPr="00490AD2" w:rsidSect="00006F77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b/>
          <w:bCs/>
          <w:sz w:val="24"/>
          <w:szCs w:val="24"/>
          <w:lang w:eastAsia="en-US"/>
        </w:rPr>
        <w:t>7. Порядок взаимодействия ответственного за выполнение мероприятия с ответственным исполнителем подпрограммы</w:t>
      </w:r>
    </w:p>
    <w:p w:rsidR="000900F9" w:rsidRPr="00490AD2" w:rsidRDefault="000900F9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  <w:bookmarkStart w:id="225" w:name="sub_100811"/>
      <w:bookmarkEnd w:id="225"/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Муниципальным заказчиком муниципальной программы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является Управление экономики Администрации городского округа Жуковский.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Ответственным </w:t>
      </w:r>
      <w:r w:rsidR="00C94AAB" w:rsidRPr="00490AD2">
        <w:rPr>
          <w:rFonts w:ascii="Arial" w:hAnsi="Arial" w:cs="Arial"/>
          <w:sz w:val="24"/>
          <w:szCs w:val="24"/>
        </w:rPr>
        <w:t>за выполнение мероприятий</w:t>
      </w:r>
      <w:r w:rsidRPr="00490AD2">
        <w:rPr>
          <w:rFonts w:ascii="Arial" w:hAnsi="Arial" w:cs="Arial"/>
          <w:sz w:val="24"/>
          <w:szCs w:val="24"/>
        </w:rPr>
        <w:t xml:space="preserve"> подпрограммы </w:t>
      </w:r>
      <w:r w:rsidRPr="00490AD2">
        <w:rPr>
          <w:rFonts w:ascii="Arial" w:hAnsi="Arial" w:cs="Arial"/>
          <w:sz w:val="24"/>
          <w:szCs w:val="24"/>
          <w:lang w:val="en-US"/>
        </w:rPr>
        <w:t>I</w:t>
      </w:r>
      <w:r w:rsidRPr="00490AD2">
        <w:rPr>
          <w:rFonts w:ascii="Arial" w:hAnsi="Arial" w:cs="Arial"/>
          <w:sz w:val="24"/>
          <w:szCs w:val="24"/>
        </w:rPr>
        <w:t xml:space="preserve">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является Муниципальное бюджетное учреждение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1C504B">
        <w:rPr>
          <w:rFonts w:ascii="Arial" w:hAnsi="Arial" w:cs="Arial"/>
          <w:sz w:val="24"/>
          <w:szCs w:val="24"/>
        </w:rPr>
        <w:t>»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Ответственным за выполнение мероприятий подпрограммы </w:t>
      </w:r>
      <w:r w:rsidRPr="00490AD2">
        <w:rPr>
          <w:rFonts w:ascii="Arial" w:hAnsi="Arial" w:cs="Arial"/>
          <w:sz w:val="24"/>
          <w:szCs w:val="24"/>
          <w:lang w:val="en-US"/>
        </w:rPr>
        <w:t>II</w:t>
      </w:r>
      <w:r w:rsidRPr="00490AD2">
        <w:rPr>
          <w:rFonts w:ascii="Arial" w:hAnsi="Arial" w:cs="Arial"/>
          <w:sz w:val="24"/>
          <w:szCs w:val="24"/>
        </w:rPr>
        <w:t xml:space="preserve">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явля</w:t>
      </w:r>
      <w:r w:rsidR="00E94BDA" w:rsidRPr="00490AD2">
        <w:rPr>
          <w:rFonts w:ascii="Arial" w:hAnsi="Arial" w:cs="Arial"/>
          <w:sz w:val="24"/>
          <w:szCs w:val="24"/>
        </w:rPr>
        <w:t>ю</w:t>
      </w:r>
      <w:r w:rsidRPr="00490AD2">
        <w:rPr>
          <w:rFonts w:ascii="Arial" w:hAnsi="Arial" w:cs="Arial"/>
          <w:sz w:val="24"/>
          <w:szCs w:val="24"/>
        </w:rPr>
        <w:t>тся отдел информационных ресурсов Административного  управления Администрации городского округа Жуковский</w:t>
      </w:r>
      <w:r w:rsidR="0089360E" w:rsidRPr="00490AD2">
        <w:rPr>
          <w:rFonts w:ascii="Arial" w:hAnsi="Arial" w:cs="Arial"/>
          <w:sz w:val="24"/>
          <w:szCs w:val="24"/>
        </w:rPr>
        <w:t>, Финансовое управление Администрации городского округа Жуковский, Управление образования Администрации городского округа Жуковский и Управление жилищно-коммунального хозяйства Администрации городского округа Жуковский.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Ответственный исполнитель подпрограммы осуществляет взаимодействие с муниципальным заказчиком и ответственными за выполнение мероприятий муниципальной 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Ответственный за выполнение мероприятия: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1) формирует прогноз расходов на реализацию мероприятия муниципальной программы и направляет их ответственному исполнителю подпрограммы;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2) готовит техническое задание на проведение конкурсных процедур на определение исполнителей мероприятий;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3)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4) направляет муниципальному заказчику проект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Дорожных карт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>.</w:t>
      </w:r>
    </w:p>
    <w:p w:rsidR="000900F9" w:rsidRPr="00490AD2" w:rsidRDefault="000900F9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b/>
          <w:sz w:val="24"/>
          <w:szCs w:val="24"/>
          <w:lang w:eastAsia="en-US"/>
        </w:rPr>
        <w:t>8. Состав, форма и сроки представления отчетности о ходе реализации мероприятия ответственным за выполнение мероприятия ответственному исполнителю подпрограммы</w:t>
      </w:r>
    </w:p>
    <w:p w:rsidR="000900F9" w:rsidRPr="00490AD2" w:rsidRDefault="000900F9" w:rsidP="001E45C4">
      <w:pPr>
        <w:widowControl w:val="0"/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Ответственный за выполнение мероприятия муниципальной программы направляет ответственному исполнителю подпрограммы: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ежеквартально до 5 числа месяца, следующего за отчетным кварталом данные для формирования оперативного отчета о реализации мероприятий подпрограммы муниципальной программы;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- ежегодно до 1 февраля года, следующего за отчетным, данные для формирования годового отчета о реализации мероприятий подпрограммы муниципальной 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Данные для формирования оперативного (годового) отчета включают в себя: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а)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б) информацию о плановых и фактически достигнутых результатах реализации мероприятий подпрограммы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0900F9" w:rsidRPr="00490AD2" w:rsidRDefault="000900F9" w:rsidP="001E45C4">
      <w:pPr>
        <w:widowControl w:val="0"/>
        <w:suppressAutoHyphens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D15FA4" w:rsidRPr="00490AD2" w:rsidRDefault="00D15FA4" w:rsidP="00D15FA4">
      <w:pPr>
        <w:widowControl w:val="0"/>
        <w:suppressAutoHyphens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9. Паспорт подпрограммы I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b/>
          <w:sz w:val="24"/>
          <w:szCs w:val="24"/>
        </w:rPr>
        <w:t>»</w:t>
      </w:r>
      <w:r w:rsidRPr="00490AD2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Жуковский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b/>
          <w:sz w:val="24"/>
          <w:szCs w:val="24"/>
        </w:rPr>
        <w:t>»</w:t>
      </w:r>
    </w:p>
    <w:p w:rsidR="00D15FA4" w:rsidRPr="00490AD2" w:rsidRDefault="00D15FA4" w:rsidP="00D15FA4">
      <w:pPr>
        <w:widowControl w:val="0"/>
        <w:suppressAutoHyphens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1218"/>
        <w:gridCol w:w="1094"/>
        <w:gridCol w:w="1125"/>
        <w:gridCol w:w="1046"/>
        <w:gridCol w:w="1141"/>
        <w:gridCol w:w="1014"/>
      </w:tblGrid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6638" w:type="dxa"/>
            <w:gridSpan w:val="6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Отдел субсидий Администрации городского округа Жуковский</w:t>
            </w:r>
          </w:p>
        </w:tc>
      </w:tr>
      <w:tr w:rsidR="00D15FA4" w:rsidRPr="00490AD2" w:rsidTr="00D15FA4">
        <w:tc>
          <w:tcPr>
            <w:tcW w:w="3681" w:type="dxa"/>
            <w:vMerge w:val="restart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638" w:type="dxa"/>
            <w:gridSpan w:val="6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D15FA4" w:rsidRPr="00490AD2" w:rsidTr="00D15FA4">
        <w:tc>
          <w:tcPr>
            <w:tcW w:w="3681" w:type="dxa"/>
            <w:vMerge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</w:tr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2508,00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2508,00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321213,60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64796,14</w:t>
            </w:r>
          </w:p>
        </w:tc>
        <w:tc>
          <w:tcPr>
            <w:tcW w:w="1125" w:type="dxa"/>
            <w:shd w:val="clear" w:color="FFFFCC" w:fill="FFFFFF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64077,08</w:t>
            </w:r>
          </w:p>
        </w:tc>
        <w:tc>
          <w:tcPr>
            <w:tcW w:w="1046" w:type="dxa"/>
            <w:shd w:val="clear" w:color="FFFFCC" w:fill="FFFFFF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64113,46</w:t>
            </w:r>
          </w:p>
        </w:tc>
        <w:tc>
          <w:tcPr>
            <w:tcW w:w="1141" w:type="dxa"/>
            <w:shd w:val="clear" w:color="FFFFCC" w:fill="FFFFFF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64113,46</w:t>
            </w:r>
          </w:p>
        </w:tc>
        <w:tc>
          <w:tcPr>
            <w:tcW w:w="1014" w:type="dxa"/>
            <w:shd w:val="clear" w:color="FFFFCC" w:fill="FFFFFF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64113,46</w:t>
            </w:r>
          </w:p>
        </w:tc>
      </w:tr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D15FA4" w:rsidRPr="00490AD2" w:rsidTr="00D15FA4">
        <w:tc>
          <w:tcPr>
            <w:tcW w:w="3681" w:type="dxa"/>
            <w:shd w:val="clear" w:color="auto" w:fill="auto"/>
            <w:hideMark/>
          </w:tcPr>
          <w:p w:rsidR="00D15FA4" w:rsidRPr="00490AD2" w:rsidRDefault="00D15FA4" w:rsidP="00D15FA4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323721,60</w:t>
            </w:r>
          </w:p>
        </w:tc>
        <w:tc>
          <w:tcPr>
            <w:tcW w:w="109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67304,14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64077,08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64113,46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64113,46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D15FA4" w:rsidRPr="00490AD2" w:rsidRDefault="00D15FA4" w:rsidP="00D15FA4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64113,46</w:t>
            </w:r>
          </w:p>
        </w:tc>
      </w:tr>
    </w:tbl>
    <w:p w:rsidR="00D15FA4" w:rsidRPr="00490AD2" w:rsidRDefault="00D15FA4" w:rsidP="00D15FA4">
      <w:pPr>
        <w:widowControl w:val="0"/>
        <w:suppressAutoHyphens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left="567" w:right="567"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9.1. Характеристика проблем, решаемых посредством мероприятий подпрограммы </w:t>
      </w:r>
      <w:r w:rsidRPr="00490AD2">
        <w:rPr>
          <w:rFonts w:ascii="Arial" w:hAnsi="Arial" w:cs="Arial"/>
          <w:b/>
          <w:sz w:val="24"/>
          <w:szCs w:val="24"/>
          <w:lang w:val="en-US"/>
        </w:rPr>
        <w:t>I</w:t>
      </w:r>
      <w:r w:rsidRPr="00490AD2">
        <w:rPr>
          <w:rFonts w:ascii="Arial" w:hAnsi="Arial" w:cs="Arial"/>
          <w:b/>
          <w:sz w:val="24"/>
          <w:szCs w:val="24"/>
        </w:rPr>
        <w:t xml:space="preserve">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b/>
          <w:sz w:val="24"/>
          <w:szCs w:val="24"/>
        </w:rPr>
        <w:t>»</w:t>
      </w:r>
    </w:p>
    <w:p w:rsidR="000900F9" w:rsidRPr="00490AD2" w:rsidRDefault="000900F9" w:rsidP="001E45C4">
      <w:pPr>
        <w:widowControl w:val="0"/>
        <w:suppressAutoHyphens/>
        <w:ind w:left="567" w:right="567"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Качество муниципального управления напрямую связано с качеством жизни. Недостатки муниципального управления являются одним из главных факторов, негативно влияющих на отношение граждан и представителей бизнеса к органам государственной власти, органам местного самоуправления и на предпринимательский климат.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Организации деятельности многофункциональных центров предоставления государственных и муниципальных услуг;</w:t>
      </w:r>
    </w:p>
    <w:p w:rsidR="000900F9" w:rsidRPr="00490AD2" w:rsidRDefault="006D6600" w:rsidP="001E45C4">
      <w:pPr>
        <w:widowControl w:val="0"/>
        <w:tabs>
          <w:tab w:val="left" w:pos="60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7864A0" w:rsidRPr="00490AD2" w:rsidRDefault="007864A0" w:rsidP="001E45C4">
      <w:pPr>
        <w:widowControl w:val="0"/>
        <w:tabs>
          <w:tab w:val="left" w:pos="60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864A0" w:rsidRPr="00490AD2" w:rsidRDefault="007864A0" w:rsidP="007864A0">
      <w:pPr>
        <w:widowControl w:val="0"/>
        <w:tabs>
          <w:tab w:val="left" w:pos="600"/>
        </w:tabs>
        <w:suppressAutoHyphens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9.2. Перечень мероприятий подпрограммы I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b/>
          <w:sz w:val="24"/>
          <w:szCs w:val="24"/>
        </w:rPr>
        <w:t>»</w:t>
      </w:r>
    </w:p>
    <w:p w:rsidR="007864A0" w:rsidRPr="00490AD2" w:rsidRDefault="007864A0" w:rsidP="007864A0">
      <w:pPr>
        <w:widowControl w:val="0"/>
        <w:tabs>
          <w:tab w:val="left" w:pos="60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864A0" w:rsidRPr="00490AD2" w:rsidRDefault="007864A0" w:rsidP="007864A0">
      <w:pPr>
        <w:widowControl w:val="0"/>
        <w:tabs>
          <w:tab w:val="left" w:pos="60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Перечень мероприятий подпрограммы I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муниципальной программы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представлен в таблице:</w:t>
      </w:r>
    </w:p>
    <w:p w:rsidR="007864A0" w:rsidRPr="00490AD2" w:rsidRDefault="007864A0" w:rsidP="001E45C4">
      <w:pPr>
        <w:widowControl w:val="0"/>
        <w:tabs>
          <w:tab w:val="left" w:pos="600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864A0" w:rsidRPr="00490AD2" w:rsidRDefault="007864A0" w:rsidP="001E45C4">
      <w:pPr>
        <w:widowControl w:val="0"/>
        <w:tabs>
          <w:tab w:val="left" w:pos="600"/>
        </w:tabs>
        <w:suppressAutoHyphens/>
        <w:ind w:firstLine="737"/>
        <w:jc w:val="both"/>
        <w:rPr>
          <w:rFonts w:ascii="Arial" w:hAnsi="Arial" w:cs="Arial"/>
          <w:sz w:val="24"/>
          <w:szCs w:val="24"/>
        </w:rPr>
        <w:sectPr w:rsidR="007864A0" w:rsidRPr="00490AD2" w:rsidSect="005D377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488"/>
        <w:gridCol w:w="630"/>
        <w:gridCol w:w="1763"/>
        <w:gridCol w:w="1214"/>
        <w:gridCol w:w="936"/>
        <w:gridCol w:w="848"/>
        <w:gridCol w:w="884"/>
        <w:gridCol w:w="824"/>
        <w:gridCol w:w="860"/>
        <w:gridCol w:w="824"/>
        <w:gridCol w:w="1641"/>
        <w:gridCol w:w="1466"/>
      </w:tblGrid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Код мероприятия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Срок    исполнения мероприятия</w:t>
            </w:r>
          </w:p>
        </w:tc>
        <w:tc>
          <w:tcPr>
            <w:tcW w:w="1763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4" w:type="dxa"/>
            <w:vMerge w:val="restart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Объем финансирования мероприятия в году, предшествующему году начала реализации муниципальной программы (тыс.руб.)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Всего                (тыс. руб.)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2021 год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2022 год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2023 год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2024 год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63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F56C65" w:rsidRPr="00490AD2" w:rsidTr="00736AAD">
        <w:tc>
          <w:tcPr>
            <w:tcW w:w="988" w:type="dxa"/>
            <w:shd w:val="clear" w:color="FFBF00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15 1 00 00 000</w:t>
            </w:r>
          </w:p>
        </w:tc>
        <w:tc>
          <w:tcPr>
            <w:tcW w:w="2488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Подпрограмма I.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Снижение административных барьеров, повышение качества и доступности предоставления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br/>
              <w:t>государственных и муниципальных услуг, в том числе на базе многофункциональных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br/>
              <w:t>центров предоставления государственных и муниципальных услуг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630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shd w:val="clear" w:color="FFBF00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15 1 01 00 000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>Основное мероприятие 01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Повысить уровень удовлетворения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      </w: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15 1 01 01 000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Оптимизация предоставления государственных и муниципальных услуг, в том числе обеспечение их </w:t>
            </w:r>
            <w:r w:rsidR="00F56C65" w:rsidRPr="00490AD2">
              <w:rPr>
                <w:rFonts w:ascii="Arial" w:hAnsi="Arial" w:cs="Arial"/>
                <w:sz w:val="18"/>
                <w:szCs w:val="18"/>
              </w:rPr>
              <w:t>предоставления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без привязки к месту регистрации, по жизненным ситуациям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15 1 01 02 000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01.02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. Оперативный мониторинг качества и доступности предоставления государственных и муниципальных услуг, в том числе по принципу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одного окна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15 1 02 00 000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>Основное мероприятие 02.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 Организации деятельности многофункциональных центров предоставления государственных и муниципальных услуг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321795,60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65378,14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Повысить уровень удовлетворения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      </w: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939,00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939,00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320856,60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64439,14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15 1 02 01 000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02.01</w:t>
            </w:r>
            <w:r w:rsidRPr="00490AD2">
              <w:rPr>
                <w:rFonts w:ascii="Arial" w:hAnsi="Arial" w:cs="Arial"/>
                <w:sz w:val="18"/>
                <w:szCs w:val="18"/>
              </w:rPr>
              <w:t>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15 1 02 02 000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02.02.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15 1 02 03 000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02.03.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320806,60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64389,14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320806,60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64389,14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15 1 02 04 000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02.04</w:t>
            </w:r>
            <w:r w:rsidRPr="00490AD2">
              <w:rPr>
                <w:rFonts w:ascii="Arial" w:hAnsi="Arial" w:cs="Arial"/>
                <w:sz w:val="18"/>
                <w:szCs w:val="18"/>
              </w:rPr>
              <w:t>.  Обеспечение оборудованием и поддержание работоспособности многофункциональных центров и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15 1 02 05 000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02.05 </w:t>
            </w:r>
            <w:r w:rsidRPr="00490AD2">
              <w:rPr>
                <w:rFonts w:ascii="Arial" w:hAnsi="Arial" w:cs="Arial"/>
                <w:sz w:val="18"/>
                <w:szCs w:val="18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 .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989,00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989,00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939,00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939,00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15 1 03 00 000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03.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1926,00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1926,00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Повысить уровень удовлетворения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      </w: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1569,00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1569,00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357,00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357,00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15 1 03 01 000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03.01.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городского округа Жуковский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15 1 03 02 000</w:t>
            </w:r>
          </w:p>
        </w:tc>
        <w:tc>
          <w:tcPr>
            <w:tcW w:w="2488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03.02</w:t>
            </w:r>
            <w:r w:rsidRPr="00490AD2">
              <w:rPr>
                <w:rFonts w:ascii="Arial" w:hAnsi="Arial" w:cs="Arial"/>
                <w:sz w:val="18"/>
                <w:szCs w:val="18"/>
              </w:rPr>
              <w:t>. 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630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1926,00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1926,00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 w:val="restart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 xml:space="preserve">Муниципальное бюджетное учреждение  городского округа Жуковский  </w:t>
            </w:r>
            <w:r w:rsidR="001C504B">
              <w:rPr>
                <w:rFonts w:ascii="Arial" w:hAnsi="Arial" w:cs="Arial"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sz w:val="18"/>
                <w:szCs w:val="18"/>
              </w:rPr>
              <w:t>Многофункциональный центр предоставления государственных и муниципальных услуг</w:t>
            </w:r>
            <w:r w:rsidR="001C504B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1466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1569,00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1569,00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357,00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3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FFFFCC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 w:val="restart"/>
            <w:shd w:val="clear" w:color="auto" w:fill="auto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 w:val="restart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 по Подпрограмме I:</w:t>
            </w:r>
          </w:p>
        </w:tc>
        <w:tc>
          <w:tcPr>
            <w:tcW w:w="630" w:type="dxa"/>
            <w:vMerge w:val="restart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323721,60</w:t>
            </w:r>
          </w:p>
        </w:tc>
        <w:tc>
          <w:tcPr>
            <w:tcW w:w="848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67304,14</w:t>
            </w:r>
          </w:p>
        </w:tc>
        <w:tc>
          <w:tcPr>
            <w:tcW w:w="884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 w:val="restart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2508,00</w:t>
            </w:r>
          </w:p>
        </w:tc>
        <w:tc>
          <w:tcPr>
            <w:tcW w:w="848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2508,00</w:t>
            </w:r>
          </w:p>
        </w:tc>
        <w:tc>
          <w:tcPr>
            <w:tcW w:w="88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969696" w:fill="FFFFFF"/>
            <w:noWrap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321213,60</w:t>
            </w:r>
          </w:p>
        </w:tc>
        <w:tc>
          <w:tcPr>
            <w:tcW w:w="848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64796,14</w:t>
            </w:r>
          </w:p>
        </w:tc>
        <w:tc>
          <w:tcPr>
            <w:tcW w:w="88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64077,08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60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64113,46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6C65" w:rsidRPr="00490AD2" w:rsidTr="00736AAD">
        <w:tc>
          <w:tcPr>
            <w:tcW w:w="9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3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214" w:type="dxa"/>
            <w:shd w:val="clear" w:color="FFC000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6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48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60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24" w:type="dxa"/>
            <w:shd w:val="clear" w:color="969696" w:fill="FFFFFF"/>
            <w:vAlign w:val="center"/>
            <w:hideMark/>
          </w:tcPr>
          <w:p w:rsidR="007864A0" w:rsidRPr="00490AD2" w:rsidRDefault="007864A0" w:rsidP="00736AAD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641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:rsidR="007864A0" w:rsidRPr="00490AD2" w:rsidRDefault="007864A0" w:rsidP="00736AAD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00F9" w:rsidRPr="00490AD2" w:rsidRDefault="000900F9" w:rsidP="001E45C4">
      <w:pPr>
        <w:widowControl w:val="0"/>
        <w:tabs>
          <w:tab w:val="left" w:pos="600"/>
        </w:tabs>
        <w:suppressAutoHyphens/>
        <w:ind w:firstLine="737"/>
        <w:jc w:val="both"/>
        <w:rPr>
          <w:rFonts w:ascii="Arial" w:hAnsi="Arial" w:cs="Arial"/>
          <w:sz w:val="24"/>
          <w:szCs w:val="24"/>
        </w:rPr>
      </w:pPr>
    </w:p>
    <w:p w:rsidR="000900F9" w:rsidRPr="00490AD2" w:rsidRDefault="000900F9" w:rsidP="001E45C4">
      <w:pPr>
        <w:widowControl w:val="0"/>
        <w:tabs>
          <w:tab w:val="left" w:pos="600"/>
        </w:tabs>
        <w:suppressAutoHyphens/>
        <w:ind w:firstLine="737"/>
        <w:jc w:val="both"/>
        <w:rPr>
          <w:rFonts w:ascii="Arial" w:hAnsi="Arial" w:cs="Arial"/>
          <w:sz w:val="24"/>
          <w:szCs w:val="24"/>
        </w:rPr>
      </w:pPr>
    </w:p>
    <w:p w:rsidR="007864A0" w:rsidRPr="00490AD2" w:rsidRDefault="007864A0" w:rsidP="001E45C4">
      <w:pPr>
        <w:widowControl w:val="0"/>
        <w:tabs>
          <w:tab w:val="left" w:pos="600"/>
        </w:tabs>
        <w:suppressAutoHyphens/>
        <w:ind w:firstLine="737"/>
        <w:jc w:val="both"/>
        <w:rPr>
          <w:rFonts w:ascii="Arial" w:hAnsi="Arial" w:cs="Arial"/>
          <w:sz w:val="24"/>
          <w:szCs w:val="24"/>
        </w:rPr>
        <w:sectPr w:rsidR="007864A0" w:rsidRPr="00490AD2" w:rsidSect="007864A0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7B458B" w:rsidRPr="00490AD2" w:rsidRDefault="007B458B" w:rsidP="007B458B">
      <w:pPr>
        <w:widowControl w:val="0"/>
        <w:suppressAutoHyphens/>
        <w:ind w:left="567" w:right="567"/>
        <w:jc w:val="center"/>
        <w:rPr>
          <w:rFonts w:ascii="Arial" w:hAnsi="Arial" w:cs="Arial"/>
          <w:b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10. Паспорт подпрограммы II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b/>
          <w:sz w:val="24"/>
          <w:szCs w:val="24"/>
        </w:rPr>
        <w:t>»</w:t>
      </w:r>
      <w:r w:rsidRPr="00490AD2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Жуковский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b/>
          <w:sz w:val="24"/>
          <w:szCs w:val="24"/>
        </w:rPr>
        <w:t>»</w:t>
      </w:r>
    </w:p>
    <w:p w:rsidR="007B458B" w:rsidRPr="00490AD2" w:rsidRDefault="007B458B" w:rsidP="007B458B">
      <w:pPr>
        <w:widowControl w:val="0"/>
        <w:suppressAutoHyphens/>
        <w:ind w:left="567" w:right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1"/>
        <w:gridCol w:w="1323"/>
        <w:gridCol w:w="1108"/>
        <w:gridCol w:w="1246"/>
        <w:gridCol w:w="1215"/>
        <w:gridCol w:w="1200"/>
        <w:gridCol w:w="1246"/>
      </w:tblGrid>
      <w:tr w:rsidR="007B458B" w:rsidRPr="00490AD2" w:rsidTr="007B458B"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управления Администрации городского округа Жуковский</w:t>
            </w:r>
          </w:p>
        </w:tc>
      </w:tr>
      <w:tr w:rsidR="007B458B" w:rsidRPr="00490AD2" w:rsidTr="007B458B">
        <w:tc>
          <w:tcPr>
            <w:tcW w:w="3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9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7B458B" w:rsidRPr="00490AD2" w:rsidTr="007B458B">
        <w:tc>
          <w:tcPr>
            <w:tcW w:w="3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2022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2024 год</w:t>
            </w:r>
          </w:p>
        </w:tc>
      </w:tr>
      <w:tr w:rsidR="007B458B" w:rsidRPr="00490AD2" w:rsidTr="007B458B"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10145,47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10145,47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B458B" w:rsidRPr="00490AD2" w:rsidTr="007B458B"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43718,82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2831,00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13710,82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27177,00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B458B" w:rsidRPr="00490AD2" w:rsidTr="007B458B"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40837,18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4852,00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9501,18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12784,00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6850,00</w:t>
            </w:r>
          </w:p>
        </w:tc>
      </w:tr>
      <w:tr w:rsidR="007B458B" w:rsidRPr="00490AD2" w:rsidTr="007B458B"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B458B" w:rsidRPr="00490AD2" w:rsidTr="007B458B"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58B" w:rsidRPr="00490AD2" w:rsidRDefault="007B458B" w:rsidP="007B458B">
            <w:pPr>
              <w:overflowPunct/>
              <w:rPr>
                <w:rFonts w:ascii="Arial" w:hAnsi="Arial" w:cs="Arial"/>
                <w:sz w:val="22"/>
                <w:szCs w:val="22"/>
              </w:rPr>
            </w:pPr>
            <w:r w:rsidRPr="00490AD2">
              <w:rPr>
                <w:rFonts w:ascii="Arial" w:hAnsi="Arial" w:cs="Arial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94701,47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7683,00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33357,47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39961,00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6850,00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58B" w:rsidRPr="00490AD2" w:rsidRDefault="007B458B" w:rsidP="007B458B">
            <w:pPr>
              <w:overflowPunct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90AD2">
              <w:rPr>
                <w:rFonts w:ascii="Arial" w:hAnsi="Arial" w:cs="Arial"/>
                <w:bCs/>
                <w:sz w:val="22"/>
                <w:szCs w:val="22"/>
              </w:rPr>
              <w:t>6850,00</w:t>
            </w:r>
          </w:p>
        </w:tc>
      </w:tr>
    </w:tbl>
    <w:p w:rsidR="007B458B" w:rsidRPr="00490AD2" w:rsidRDefault="007B458B" w:rsidP="001E45C4">
      <w:pPr>
        <w:widowControl w:val="0"/>
        <w:suppressAutoHyphens/>
        <w:ind w:left="567" w:right="567"/>
        <w:jc w:val="center"/>
        <w:rPr>
          <w:rFonts w:ascii="Arial" w:hAnsi="Arial" w:cs="Arial"/>
          <w:b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left="567" w:right="567"/>
        <w:jc w:val="center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10.1. Характеристика проблем, решаемых посредством мероприятий подпрограммы </w:t>
      </w:r>
      <w:r w:rsidRPr="00490AD2">
        <w:rPr>
          <w:rFonts w:ascii="Arial" w:hAnsi="Arial" w:cs="Arial"/>
          <w:b/>
          <w:sz w:val="24"/>
          <w:szCs w:val="24"/>
          <w:lang w:val="en-US"/>
        </w:rPr>
        <w:t>II</w:t>
      </w:r>
      <w:r w:rsidRPr="00490AD2">
        <w:rPr>
          <w:rFonts w:ascii="Arial" w:hAnsi="Arial" w:cs="Arial"/>
          <w:b/>
          <w:sz w:val="24"/>
          <w:szCs w:val="24"/>
        </w:rPr>
        <w:t xml:space="preserve"> </w:t>
      </w:r>
      <w:r w:rsidR="001C504B">
        <w:rPr>
          <w:rFonts w:ascii="Arial" w:hAnsi="Arial" w:cs="Arial"/>
          <w:b/>
          <w:bCs/>
          <w:sz w:val="24"/>
          <w:szCs w:val="24"/>
        </w:rPr>
        <w:t>«</w:t>
      </w:r>
      <w:r w:rsidRPr="00490AD2">
        <w:rPr>
          <w:rFonts w:ascii="Arial" w:hAnsi="Arial" w:cs="Arial"/>
          <w:b/>
          <w:bCs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b/>
          <w:bCs/>
          <w:sz w:val="24"/>
          <w:szCs w:val="24"/>
        </w:rPr>
        <w:t>»</w:t>
      </w:r>
    </w:p>
    <w:p w:rsidR="000900F9" w:rsidRPr="00490AD2" w:rsidRDefault="000900F9" w:rsidP="001E45C4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>Концептуальное направление реформировани</w:t>
      </w:r>
      <w:r w:rsidR="0089360E" w:rsidRPr="00490AD2">
        <w:rPr>
          <w:rFonts w:ascii="Arial" w:hAnsi="Arial" w:cs="Arial"/>
          <w:sz w:val="24"/>
          <w:szCs w:val="24"/>
        </w:rPr>
        <w:t>я</w:t>
      </w:r>
      <w:r w:rsidRPr="00490AD2">
        <w:rPr>
          <w:rFonts w:ascii="Arial" w:hAnsi="Arial" w:cs="Arial"/>
          <w:sz w:val="24"/>
          <w:szCs w:val="24"/>
        </w:rPr>
        <w:t>, модернизации, преобразования сферы развития информационно-коммуникационных технологий, реализуемых в рамках данной подпрограммы, обозначены в виде основных мероприятий и мероприятий</w:t>
      </w:r>
      <w:r w:rsidR="0089360E" w:rsidRPr="00490AD2">
        <w:rPr>
          <w:rFonts w:ascii="Arial" w:hAnsi="Arial" w:cs="Arial"/>
          <w:sz w:val="24"/>
          <w:szCs w:val="24"/>
        </w:rPr>
        <w:t>,</w:t>
      </w:r>
      <w:r w:rsidRPr="00490AD2">
        <w:rPr>
          <w:rFonts w:ascii="Arial" w:hAnsi="Arial" w:cs="Arial"/>
          <w:sz w:val="24"/>
          <w:szCs w:val="24"/>
        </w:rPr>
        <w:t xml:space="preserve"> направленных на их решения.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</w:rPr>
        <w:t>Подпрограмма соответствует национальным приоритетам использования информационных технологий в деятельности государственных и муниципальных органов и организаций. В рамках подпрограммы реализуется: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обеспечение ОМСУ муниципального образования Московской области базовой информационно-технологической инфраструктурой;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обеспечение ОМСУ муниципального образования Московской области единой информационно-технологической и телекоммуникационной инфраструктурой;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информации;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обеспечение использования в деятельности ОМСУ муниципального образования Московской области региональных и муниципальных информационных систем;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повышение уровня использования информационных технологий в сфере образования Московской области;</w:t>
      </w:r>
    </w:p>
    <w:p w:rsidR="000900F9" w:rsidRPr="00490AD2" w:rsidRDefault="006D6600" w:rsidP="001E45C4">
      <w:pPr>
        <w:widowControl w:val="0"/>
        <w:shd w:val="clear" w:color="auto" w:fill="FFFFFF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eastAsia="Calibri" w:hAnsi="Arial" w:cs="Arial"/>
          <w:sz w:val="24"/>
          <w:szCs w:val="24"/>
          <w:lang w:eastAsia="en-US"/>
        </w:rPr>
        <w:t>- улучшение качества покрытия сетями подвижной радиотелефонной связи территории муниципального образования Московской области;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bookmarkStart w:id="226" w:name="sub_18001"/>
      <w:r w:rsidRPr="00490AD2">
        <w:rPr>
          <w:rFonts w:ascii="Arial" w:eastAsia="Calibri" w:hAnsi="Arial" w:cs="Arial"/>
          <w:sz w:val="24"/>
          <w:szCs w:val="24"/>
          <w:lang w:eastAsia="en-US"/>
        </w:rPr>
        <w:t>- улучшение обеспеченности услугами связи жителей многоквартирных домов на территории муниципального образования Московской области</w:t>
      </w:r>
      <w:bookmarkEnd w:id="226"/>
      <w:r w:rsidRPr="00490AD2">
        <w:rPr>
          <w:rFonts w:ascii="Arial" w:hAnsi="Arial" w:cs="Arial"/>
          <w:sz w:val="24"/>
          <w:szCs w:val="24"/>
        </w:rPr>
        <w:t>;</w:t>
      </w:r>
    </w:p>
    <w:p w:rsidR="000900F9" w:rsidRPr="00490AD2" w:rsidRDefault="006D6600" w:rsidP="001E45C4">
      <w:pPr>
        <w:widowControl w:val="0"/>
        <w:suppressAutoHyphens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90AD2">
        <w:rPr>
          <w:rFonts w:ascii="Arial" w:hAnsi="Arial" w:cs="Arial"/>
          <w:sz w:val="24"/>
          <w:szCs w:val="24"/>
        </w:rPr>
        <w:t xml:space="preserve">- </w:t>
      </w:r>
      <w:r w:rsidRPr="00490AD2">
        <w:rPr>
          <w:rFonts w:ascii="Arial" w:eastAsia="Calibri" w:hAnsi="Arial" w:cs="Arial"/>
          <w:sz w:val="24"/>
          <w:szCs w:val="24"/>
          <w:lang w:eastAsia="en-US"/>
        </w:rPr>
        <w:t>повышение уровня использования информационных технологий в сфере культуры Московской области.</w:t>
      </w:r>
    </w:p>
    <w:p w:rsidR="007B458B" w:rsidRPr="00490AD2" w:rsidRDefault="007B458B" w:rsidP="001E45C4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  <w:sectPr w:rsidR="007B458B" w:rsidRPr="00490AD2" w:rsidSect="005D3775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7B458B" w:rsidRPr="00490AD2" w:rsidRDefault="007B458B" w:rsidP="007B458B">
      <w:pPr>
        <w:widowControl w:val="0"/>
        <w:suppressAutoHyphens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90AD2">
        <w:rPr>
          <w:rFonts w:ascii="Arial" w:hAnsi="Arial" w:cs="Arial"/>
          <w:b/>
          <w:sz w:val="24"/>
          <w:szCs w:val="24"/>
        </w:rPr>
        <w:t xml:space="preserve">10.2. Перечень мероприятий подпрограммы II </w:t>
      </w:r>
      <w:r w:rsidR="001C504B">
        <w:rPr>
          <w:rFonts w:ascii="Arial" w:hAnsi="Arial" w:cs="Arial"/>
          <w:b/>
          <w:sz w:val="24"/>
          <w:szCs w:val="24"/>
        </w:rPr>
        <w:t>«</w:t>
      </w:r>
      <w:r w:rsidRPr="00490AD2">
        <w:rPr>
          <w:rFonts w:ascii="Arial" w:hAnsi="Arial" w:cs="Arial"/>
          <w:b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b/>
          <w:sz w:val="24"/>
          <w:szCs w:val="24"/>
        </w:rPr>
        <w:t>»</w:t>
      </w:r>
    </w:p>
    <w:p w:rsidR="007B458B" w:rsidRPr="00490AD2" w:rsidRDefault="007B458B" w:rsidP="007B458B">
      <w:pPr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:rsidR="007B458B" w:rsidRPr="00490AD2" w:rsidRDefault="007B458B" w:rsidP="007B458B">
      <w:pPr>
        <w:widowControl w:val="0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490AD2">
        <w:rPr>
          <w:rFonts w:ascii="Arial" w:hAnsi="Arial" w:cs="Arial"/>
          <w:sz w:val="24"/>
          <w:szCs w:val="24"/>
        </w:rPr>
        <w:t xml:space="preserve">Перечень мероприятий подпрограммы II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муниципальной программы городского округа Жуковский </w:t>
      </w:r>
      <w:r w:rsidR="001C504B">
        <w:rPr>
          <w:rFonts w:ascii="Arial" w:hAnsi="Arial" w:cs="Arial"/>
          <w:sz w:val="24"/>
          <w:szCs w:val="24"/>
        </w:rPr>
        <w:t>«</w:t>
      </w:r>
      <w:r w:rsidRPr="00490AD2">
        <w:rPr>
          <w:rFonts w:ascii="Arial" w:hAnsi="Arial" w:cs="Arial"/>
          <w:sz w:val="24"/>
          <w:szCs w:val="24"/>
        </w:rPr>
        <w:t>Цифровое муниципальное образование</w:t>
      </w:r>
      <w:r w:rsidR="001C504B">
        <w:rPr>
          <w:rFonts w:ascii="Arial" w:hAnsi="Arial" w:cs="Arial"/>
          <w:sz w:val="24"/>
          <w:szCs w:val="24"/>
        </w:rPr>
        <w:t>»</w:t>
      </w:r>
      <w:r w:rsidRPr="00490AD2">
        <w:rPr>
          <w:rFonts w:ascii="Arial" w:hAnsi="Arial" w:cs="Arial"/>
          <w:sz w:val="24"/>
          <w:szCs w:val="24"/>
        </w:rPr>
        <w:t xml:space="preserve"> представлен в таблице:</w:t>
      </w:r>
    </w:p>
    <w:p w:rsidR="007B458B" w:rsidRPr="00490AD2" w:rsidRDefault="007B458B" w:rsidP="007B458B">
      <w:pPr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567"/>
        <w:gridCol w:w="1677"/>
        <w:gridCol w:w="1302"/>
        <w:gridCol w:w="889"/>
        <w:gridCol w:w="876"/>
        <w:gridCol w:w="889"/>
        <w:gridCol w:w="889"/>
        <w:gridCol w:w="876"/>
        <w:gridCol w:w="876"/>
        <w:gridCol w:w="1375"/>
        <w:gridCol w:w="1753"/>
      </w:tblGrid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Код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Мероприятие  подпрограммы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Срок    исполнения мероприятия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02" w:type="dxa"/>
            <w:vMerge w:val="restart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Объем финансирования мероприятия в 2019 году (тыс.руб.)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Всего             (тыс. руб.)</w:t>
            </w:r>
          </w:p>
        </w:tc>
        <w:tc>
          <w:tcPr>
            <w:tcW w:w="4406" w:type="dxa"/>
            <w:gridSpan w:val="5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Результаты выполнения мероприятия подпрограммы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 год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2021 год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2022 год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2023 год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2024 год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</w:tr>
      <w:tr w:rsidR="00490AD2" w:rsidRPr="00490AD2" w:rsidTr="00440EF3">
        <w:tc>
          <w:tcPr>
            <w:tcW w:w="84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15 2 00 00 000</w:t>
            </w:r>
          </w:p>
        </w:tc>
        <w:tc>
          <w:tcPr>
            <w:tcW w:w="2551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Подпрограмма II.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02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 Администрации городского округа Жуковский</w:t>
            </w:r>
          </w:p>
        </w:tc>
        <w:tc>
          <w:tcPr>
            <w:tcW w:w="1753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15 2 01 00 000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01.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Информационная инфраструктура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19890,00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1890,00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Обеспечение доступности для населения доступа в Интернет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19890,00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1890,00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4500,00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15 2 01 01 000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15 2 01 02 000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01.02.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15 2 01 03 000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01.03.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15 2 01 04 000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01.04.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оборудованием и поддержание его работоспособности.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17390,00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1390,00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4000,00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17390,00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1390,00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4000,00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15 2 02 00 000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02.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Информационная безопасность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4250,00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Увеличение доли защищенных по требованиям безопасности информации информационных систем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4250,00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15 2 02 01 000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02.01.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 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4250,00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4250,00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850,00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15 2 03 00 000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03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Цифровое государственное управление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7500,00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89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76" w:type="dxa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FFCC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Повысить уровень удовлетворения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7500,00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15 2 03 01 000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03.01</w:t>
            </w:r>
            <w:r w:rsidRPr="00490AD2">
              <w:rPr>
                <w:rFonts w:ascii="Arial" w:hAnsi="Arial" w:cs="Arial"/>
                <w:sz w:val="18"/>
                <w:szCs w:val="18"/>
              </w:rPr>
              <w:t>.  Обеспечение программными продуктами.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1000,00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15 2 03 02 000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03.02.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15 2 03 03 000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03.03.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500,00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Финансовое управление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15 2 04 00 000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04.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Цифровая культура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Подключение, а также увеличение скорости доступа учреждений культуры с информационно-телекоммуникационной сети Интернет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15 2 04 01 000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04.01</w:t>
            </w:r>
            <w:r w:rsidRPr="00490AD2">
              <w:rPr>
                <w:rFonts w:ascii="Arial" w:hAnsi="Arial" w:cs="Arial"/>
                <w:sz w:val="18"/>
                <w:szCs w:val="18"/>
              </w:rPr>
              <w:t>. Обеспечение муниципальных учреждений культуры доступом в информационно-телекоммуникационную сеть Интернет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Отдел информационных ресурсов Административного  управления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D2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D2 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Федеральный проект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Информационная инфраструктура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Обеспечение доступом в информационно-телекоммуникационную сеть Интернет  для учреждений образования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D2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D2.01.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D6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D6  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Федеральный проект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Цифровое государственное управление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1739,00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1739,00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1417,00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1417,00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322,00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322,00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D6 01 000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>Мероприятие D6.01.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1739,00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1739,00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жилищно-коммунального хозяйства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1417,00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1417,00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322,00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322,00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FFBF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15 2 E4 00 000</w:t>
            </w:r>
          </w:p>
        </w:tc>
        <w:tc>
          <w:tcPr>
            <w:tcW w:w="2551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Основное мероприятие Е4.  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 xml:space="preserve">Федеральный проект 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490AD2">
              <w:rPr>
                <w:rFonts w:ascii="Arial" w:hAnsi="Arial" w:cs="Arial"/>
                <w:bCs/>
                <w:sz w:val="18"/>
                <w:szCs w:val="18"/>
              </w:rPr>
              <w:t>Цифровая образовательная среда</w:t>
            </w:r>
            <w:r w:rsidR="001C504B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567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61322,47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1704,00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26507,47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33111,00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Выравнивание уровня оснащения школ современными аппаратно-программными комплексами, обеспечивающими возможность использования новых технологий и электронных образовательных ресурсов в учебном процессе, а также оснащение общеобразовательных организаций муниципального образования планшетными компьютерами, мультимедийными проекторами и экранами</w:t>
            </w: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10145,47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10145,47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42301,82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1414,00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13710,82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27177,00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8875,18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290,00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2651,18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5934,00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FFBF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0000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01 000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Е4.01. 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000000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02 000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Е4.02. 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Обеспечение современными аппаратно-</w:t>
            </w:r>
            <w:r w:rsidR="00490AD2" w:rsidRPr="00490AD2">
              <w:rPr>
                <w:rFonts w:ascii="Arial" w:hAnsi="Arial" w:cs="Arial"/>
                <w:sz w:val="18"/>
                <w:szCs w:val="18"/>
              </w:rPr>
              <w:t>программными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03 000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Е4.03. 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13786,00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1403,00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3807,00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8576,00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11234,00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1143,00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3102,00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6989,00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2552,00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260,00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705,00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1587,00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04 000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Е4.04. 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 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30790,00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8523,00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22267,00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25093,00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6946,00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18147,00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5697,00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1577,00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4120,00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05 000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Е4.05. </w:t>
            </w:r>
            <w:r w:rsidRPr="00490AD2">
              <w:rPr>
                <w:rFonts w:ascii="Arial" w:hAnsi="Arial" w:cs="Arial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13865,47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13865,47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10145,47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10145,47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3381,82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3381,82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338,18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338,18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15 2 E4 06 000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0AD2">
              <w:rPr>
                <w:rFonts w:ascii="Arial" w:hAnsi="Arial" w:cs="Arial"/>
                <w:sz w:val="18"/>
                <w:szCs w:val="18"/>
                <w:u w:val="single"/>
              </w:rPr>
              <w:t xml:space="preserve">Мероприятие Е4.06. 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Обновление и техническое обслуживание (ремонт) средств (</w:t>
            </w:r>
            <w:r w:rsidR="00490AD2" w:rsidRPr="00490AD2">
              <w:rPr>
                <w:rFonts w:ascii="Arial" w:hAnsi="Arial" w:cs="Arial"/>
                <w:sz w:val="18"/>
                <w:szCs w:val="18"/>
              </w:rPr>
              <w:t>программного</w:t>
            </w:r>
            <w:r w:rsidRPr="00490AD2">
              <w:rPr>
                <w:rFonts w:ascii="Arial" w:hAnsi="Arial" w:cs="Arial"/>
                <w:sz w:val="18"/>
                <w:szCs w:val="18"/>
              </w:rPr>
              <w:t xml:space="preserve">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2020-2024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2881,00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301,00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312,00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2268,00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Управление образования Администрации городского округа Жуковский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2593,00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271,00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281,00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2041,00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288,00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31,00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227,00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AD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 w:val="restart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 по Подпрограмме II:</w:t>
            </w:r>
          </w:p>
        </w:tc>
        <w:tc>
          <w:tcPr>
            <w:tcW w:w="567" w:type="dxa"/>
            <w:vMerge w:val="restart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94701,47</w:t>
            </w:r>
          </w:p>
        </w:tc>
        <w:tc>
          <w:tcPr>
            <w:tcW w:w="876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7683,00</w:t>
            </w:r>
          </w:p>
        </w:tc>
        <w:tc>
          <w:tcPr>
            <w:tcW w:w="889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33357,47</w:t>
            </w:r>
          </w:p>
        </w:tc>
        <w:tc>
          <w:tcPr>
            <w:tcW w:w="889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39961,00</w:t>
            </w:r>
          </w:p>
        </w:tc>
        <w:tc>
          <w:tcPr>
            <w:tcW w:w="876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6850,00</w:t>
            </w:r>
          </w:p>
        </w:tc>
        <w:tc>
          <w:tcPr>
            <w:tcW w:w="876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6850,00</w:t>
            </w:r>
          </w:p>
        </w:tc>
        <w:tc>
          <w:tcPr>
            <w:tcW w:w="1375" w:type="dxa"/>
            <w:vMerge w:val="restart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10145,47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10145,47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 Московской области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43718,82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2831,00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13710,82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27177,00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Средства бюджета городского округа Жуковский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969696" w:fill="FFFFFF"/>
            <w:noWrap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40837,18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4852,00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9501,18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12784,00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6850,00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6850,00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0AD2" w:rsidRPr="00490AD2" w:rsidTr="00440EF3">
        <w:tc>
          <w:tcPr>
            <w:tcW w:w="846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77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1302" w:type="dxa"/>
            <w:shd w:val="clear" w:color="FFC000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89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876" w:type="dxa"/>
            <w:shd w:val="clear" w:color="969696" w:fill="FFFFFF"/>
            <w:vAlign w:val="center"/>
            <w:hideMark/>
          </w:tcPr>
          <w:p w:rsidR="007B458B" w:rsidRPr="00490AD2" w:rsidRDefault="007B458B" w:rsidP="00490AD2">
            <w:pPr>
              <w:overflowPunct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AD2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  <w:tc>
          <w:tcPr>
            <w:tcW w:w="1375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7B458B" w:rsidRPr="00490AD2" w:rsidRDefault="007B458B" w:rsidP="00490AD2">
            <w:pPr>
              <w:overflowPunct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7B458B" w:rsidRPr="00490AD2" w:rsidRDefault="007B458B" w:rsidP="007B458B">
      <w:pPr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p w:rsidR="007B458B" w:rsidRPr="00490AD2" w:rsidRDefault="007B458B" w:rsidP="007B458B">
      <w:pPr>
        <w:widowControl w:val="0"/>
        <w:suppressAutoHyphens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7B458B" w:rsidRPr="00490AD2" w:rsidSect="007B458B">
      <w:pgSz w:w="16838" w:h="11906" w:orient="landscape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4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F9"/>
    <w:rsid w:val="00006F77"/>
    <w:rsid w:val="0001780E"/>
    <w:rsid w:val="0004440C"/>
    <w:rsid w:val="000900F9"/>
    <w:rsid w:val="000939D7"/>
    <w:rsid w:val="001804E1"/>
    <w:rsid w:val="001C504B"/>
    <w:rsid w:val="001E45C4"/>
    <w:rsid w:val="002A3A2E"/>
    <w:rsid w:val="00377609"/>
    <w:rsid w:val="003B0CC3"/>
    <w:rsid w:val="00440EF3"/>
    <w:rsid w:val="00490AD2"/>
    <w:rsid w:val="00571E12"/>
    <w:rsid w:val="005A494F"/>
    <w:rsid w:val="005D3775"/>
    <w:rsid w:val="0060056A"/>
    <w:rsid w:val="006364B0"/>
    <w:rsid w:val="006D6600"/>
    <w:rsid w:val="00713F99"/>
    <w:rsid w:val="00736AAD"/>
    <w:rsid w:val="007864A0"/>
    <w:rsid w:val="007B458B"/>
    <w:rsid w:val="00855F2F"/>
    <w:rsid w:val="0089360E"/>
    <w:rsid w:val="008E3B3C"/>
    <w:rsid w:val="008F1EA4"/>
    <w:rsid w:val="009E60CC"/>
    <w:rsid w:val="00A6068B"/>
    <w:rsid w:val="00AD5F3E"/>
    <w:rsid w:val="00B60F89"/>
    <w:rsid w:val="00C14FB2"/>
    <w:rsid w:val="00C63C7B"/>
    <w:rsid w:val="00C94AAB"/>
    <w:rsid w:val="00D07F99"/>
    <w:rsid w:val="00D15FA4"/>
    <w:rsid w:val="00E94BDA"/>
    <w:rsid w:val="00F56C65"/>
    <w:rsid w:val="00FA0C41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6FC7"/>
  <w15:docId w15:val="{DEF8C645-8495-414C-893D-04220EC2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1"/>
    <w:next w:val="a0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List"/>
    <w:basedOn w:val="a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A494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A49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F2F19-CDB3-4DFE-B1ED-FC5B05D5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44</Pages>
  <Words>15315</Words>
  <Characters>87301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И.В.</dc:creator>
  <dc:description/>
  <cp:lastModifiedBy>Спиридонкина Н.Н.</cp:lastModifiedBy>
  <cp:revision>25</cp:revision>
  <cp:lastPrinted>2020-05-28T07:32:00Z</cp:lastPrinted>
  <dcterms:created xsi:type="dcterms:W3CDTF">2020-06-04T06:31:00Z</dcterms:created>
  <dcterms:modified xsi:type="dcterms:W3CDTF">2020-06-04T08:07:00Z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