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865" w:rsidRPr="00540840" w:rsidRDefault="00FC3865" w:rsidP="00FC3865">
      <w:pPr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РОССИЙСКАЯ ФЕДЕРАЦИЯ</w:t>
      </w:r>
    </w:p>
    <w:p w:rsidR="00FC3865" w:rsidRPr="00540840" w:rsidRDefault="00FC3865" w:rsidP="00FC3865">
      <w:pPr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МОСКОВСКАЯ ОБЛАСТЬ</w:t>
      </w:r>
    </w:p>
    <w:p w:rsidR="00FC3865" w:rsidRPr="00540840" w:rsidRDefault="00FC3865" w:rsidP="00FC3865">
      <w:pPr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ГОРОДСКОЙ ОКРУГ ЖУКОВСКИЙ</w:t>
      </w:r>
    </w:p>
    <w:p w:rsidR="00FC3865" w:rsidRPr="00540840" w:rsidRDefault="00FC3865" w:rsidP="00FC3865">
      <w:pPr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АДМИНИСТРАЦИЯ ГОРОДСКОГО ОКРУГА</w:t>
      </w:r>
    </w:p>
    <w:p w:rsidR="00FC3865" w:rsidRPr="00540840" w:rsidRDefault="00FC3865" w:rsidP="00FC3865">
      <w:pPr>
        <w:jc w:val="center"/>
        <w:rPr>
          <w:rFonts w:ascii="Arial" w:hAnsi="Arial" w:cs="Arial"/>
        </w:rPr>
      </w:pPr>
    </w:p>
    <w:p w:rsidR="00FC3865" w:rsidRPr="00540840" w:rsidRDefault="00FC3865" w:rsidP="00FC3865">
      <w:pPr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ПОСТАНОВЛЕНИЕ</w:t>
      </w:r>
    </w:p>
    <w:p w:rsidR="00FC3865" w:rsidRPr="00540840" w:rsidRDefault="00FC3865" w:rsidP="00FC3865">
      <w:pPr>
        <w:rPr>
          <w:rFonts w:ascii="Arial" w:hAnsi="Arial" w:cs="Arial"/>
        </w:rPr>
      </w:pPr>
    </w:p>
    <w:p w:rsidR="00FC3865" w:rsidRPr="00540840" w:rsidRDefault="00FC3865" w:rsidP="00FC3865">
      <w:pPr>
        <w:rPr>
          <w:rFonts w:ascii="Arial" w:hAnsi="Arial" w:cs="Arial"/>
          <w:b/>
          <w:u w:val="single"/>
        </w:rPr>
      </w:pPr>
      <w:r w:rsidRPr="00540840">
        <w:rPr>
          <w:rFonts w:ascii="Arial" w:hAnsi="Arial" w:cs="Arial"/>
          <w:b/>
        </w:rPr>
        <w:t xml:space="preserve">от </w:t>
      </w:r>
      <w:r w:rsidRPr="00540840">
        <w:rPr>
          <w:rFonts w:ascii="Arial" w:hAnsi="Arial" w:cs="Arial"/>
          <w:b/>
          <w:u w:val="single"/>
        </w:rPr>
        <w:t>«</w:t>
      </w:r>
      <w:proofErr w:type="gramStart"/>
      <w:r w:rsidR="00674024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1</w:t>
      </w:r>
      <w:r w:rsidRPr="00540840">
        <w:rPr>
          <w:rFonts w:ascii="Arial" w:hAnsi="Arial" w:cs="Arial"/>
          <w:b/>
          <w:u w:val="single"/>
        </w:rPr>
        <w:t xml:space="preserve">»   </w:t>
      </w:r>
      <w:proofErr w:type="gramEnd"/>
      <w:r w:rsidR="00674024">
        <w:rPr>
          <w:rFonts w:ascii="Arial" w:hAnsi="Arial" w:cs="Arial"/>
          <w:b/>
          <w:u w:val="single"/>
        </w:rPr>
        <w:t>07</w:t>
      </w:r>
      <w:r w:rsidRPr="00540840">
        <w:rPr>
          <w:rFonts w:ascii="Arial" w:hAnsi="Arial" w:cs="Arial"/>
          <w:b/>
          <w:u w:val="single"/>
        </w:rPr>
        <w:t xml:space="preserve">   201</w:t>
      </w:r>
      <w:r w:rsidR="00674024">
        <w:rPr>
          <w:rFonts w:ascii="Arial" w:hAnsi="Arial" w:cs="Arial"/>
          <w:b/>
          <w:u w:val="single"/>
        </w:rPr>
        <w:t>8</w:t>
      </w:r>
      <w:r w:rsidRPr="00540840">
        <w:rPr>
          <w:rFonts w:ascii="Arial" w:hAnsi="Arial" w:cs="Arial"/>
          <w:b/>
        </w:rPr>
        <w:t xml:space="preserve"> г.</w:t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  <w:t xml:space="preserve">№ </w:t>
      </w:r>
      <w:r w:rsidR="00674024">
        <w:rPr>
          <w:rFonts w:ascii="Arial" w:hAnsi="Arial" w:cs="Arial"/>
          <w:b/>
          <w:u w:val="single"/>
        </w:rPr>
        <w:t>865</w:t>
      </w:r>
    </w:p>
    <w:p w:rsidR="00F42532" w:rsidRDefault="00F7564B" w:rsidP="00FC3865">
      <w:pPr>
        <w:rPr>
          <w:rFonts w:ascii="Arial" w:hAnsi="Arial" w:cs="Arial"/>
        </w:rPr>
      </w:pPr>
    </w:p>
    <w:p w:rsidR="00FC3865" w:rsidRPr="00FC3865" w:rsidRDefault="00FC3865" w:rsidP="007E16CD">
      <w:pPr>
        <w:ind w:right="4536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«О внесении изменений в Положение о Реестре муниципальных маршрутов регулярных перевозок городского округа Жуковский Московской области и в форму Реестра муниципальных маршрутов регулярных перевозок городского округа Жуковский Московской области»</w:t>
      </w:r>
    </w:p>
    <w:p w:rsidR="007E16CD" w:rsidRDefault="007E16CD" w:rsidP="00FC3865">
      <w:pPr>
        <w:rPr>
          <w:rFonts w:ascii="Arial" w:hAnsi="Arial" w:cs="Arial"/>
        </w:rPr>
      </w:pP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Московской области от 27.12.2005 № 268/2005-ОЗ «Об организации транспортного обслуживания населения на территории Московской области», распоряжением Министерства транспорта Московской области от 31 декабря 2015 г</w:t>
      </w:r>
      <w:r w:rsidR="007E16CD">
        <w:rPr>
          <w:rFonts w:ascii="Arial" w:hAnsi="Arial" w:cs="Arial"/>
        </w:rPr>
        <w:t>ода</w:t>
      </w:r>
      <w:r w:rsidRPr="00FC3865">
        <w:rPr>
          <w:rFonts w:ascii="Arial" w:hAnsi="Arial" w:cs="Arial"/>
        </w:rPr>
        <w:t xml:space="preserve"> № 21рв-475 «Об утверждении положения о реестре межмуниципальных маршрутов регулярных перевозок автомобильн</w:t>
      </w:r>
      <w:r w:rsidR="007E16CD">
        <w:rPr>
          <w:rFonts w:ascii="Arial" w:hAnsi="Arial" w:cs="Arial"/>
        </w:rPr>
        <w:t>ы</w:t>
      </w:r>
      <w:r w:rsidRPr="00FC3865">
        <w:rPr>
          <w:rFonts w:ascii="Arial" w:hAnsi="Arial" w:cs="Arial"/>
        </w:rPr>
        <w:t>м транспортом и городским наземным электрическим транспортом Московской области»,</w:t>
      </w:r>
    </w:p>
    <w:p w:rsidR="007E16CD" w:rsidRDefault="007E16CD" w:rsidP="00FC3865">
      <w:pPr>
        <w:rPr>
          <w:rFonts w:ascii="Arial" w:hAnsi="Arial" w:cs="Arial"/>
        </w:rPr>
      </w:pPr>
    </w:p>
    <w:p w:rsidR="00FC3865" w:rsidRPr="00FC3865" w:rsidRDefault="00FC3865" w:rsidP="007E16CD">
      <w:pPr>
        <w:jc w:val="center"/>
        <w:rPr>
          <w:rFonts w:ascii="Arial" w:hAnsi="Arial" w:cs="Arial"/>
        </w:rPr>
      </w:pPr>
      <w:r w:rsidRPr="00FC3865">
        <w:rPr>
          <w:rFonts w:ascii="Arial" w:hAnsi="Arial" w:cs="Arial"/>
        </w:rPr>
        <w:t>ПОСТАНОВЛЯЮ:</w:t>
      </w:r>
    </w:p>
    <w:p w:rsidR="007E16CD" w:rsidRDefault="007E16CD" w:rsidP="00FC3865">
      <w:pPr>
        <w:rPr>
          <w:rFonts w:ascii="Arial" w:hAnsi="Arial" w:cs="Arial"/>
        </w:rPr>
      </w:pP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1. Внести в Положение о Реестре муниципальных маршрутов регулярных перевозок городского округа Жуковский Московской области (далее - Положение), утвержденное Постановлением Администрации городского округа Жуковский от 21.12.2015 № 2033 «Об утверждении Положения о Реестре муниципальных маршрутов регулярных перевозок городского округа Жуковский Московской области» изменения:</w:t>
      </w:r>
    </w:p>
    <w:p w:rsidR="007E16CD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1.1. Пункт 4 Положения изложить в следующей редакции: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«4. Реестр включает в себя следующие сведения о муниципальных маршрутах регулярных перевозок: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1)</w:t>
      </w:r>
      <w:r w:rsidRPr="00FC3865">
        <w:rPr>
          <w:rFonts w:ascii="Arial" w:hAnsi="Arial" w:cs="Arial"/>
        </w:rPr>
        <w:tab/>
        <w:t>регистрационный номер маршрута, присвоенный ему в Министерстве транспорта Московской области;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2)</w:t>
      </w:r>
      <w:r w:rsidRPr="00FC3865">
        <w:rPr>
          <w:rFonts w:ascii="Arial" w:hAnsi="Arial" w:cs="Arial"/>
        </w:rPr>
        <w:tab/>
        <w:t>регистрационный номер маршрута, присвоенный ему Уполномоченным органом, установившим данный муниципальный маршрут;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3)</w:t>
      </w:r>
      <w:r w:rsidRPr="00FC3865">
        <w:rPr>
          <w:rFonts w:ascii="Arial" w:hAnsi="Arial" w:cs="Arial"/>
        </w:rPr>
        <w:tab/>
        <w:t>порядковый номер маршрута, который присвоен ему Уполномоченным органом, установившим данный муниципальный маршрут. Номера маршрутов, на которых не предоставляются меры социальной поддержки, обозначаются буквой «к»;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4)</w:t>
      </w:r>
      <w:r w:rsidRPr="00FC3865">
        <w:rPr>
          <w:rFonts w:ascii="Arial" w:hAnsi="Arial" w:cs="Arial"/>
        </w:rPr>
        <w:tab/>
        <w:t>наименование маршрута в виде наименований начального остановочного пункта и конечного остановочного пункта по маршруту;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5)</w:t>
      </w:r>
      <w:r w:rsidRPr="00FC3865">
        <w:rPr>
          <w:rFonts w:ascii="Arial" w:hAnsi="Arial" w:cs="Arial"/>
        </w:rPr>
        <w:tab/>
        <w:t>наименования промежуточных остановочных пунктов по муниципальному маршруту регулярных перевозок;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6)</w:t>
      </w:r>
      <w:r w:rsidRPr="00FC3865">
        <w:rPr>
          <w:rFonts w:ascii="Arial" w:hAnsi="Arial" w:cs="Arial"/>
        </w:rPr>
        <w:tab/>
        <w:t>наименования улиц, автомобильных дорог, по которым предполагается движение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транспортных средств между остановочными пунктами по маршруту;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7)</w:t>
      </w:r>
      <w:r w:rsidRPr="00FC3865">
        <w:rPr>
          <w:rFonts w:ascii="Arial" w:hAnsi="Arial" w:cs="Arial"/>
        </w:rPr>
        <w:tab/>
        <w:t>протяженность муниципального маршрута регулярных перевозок;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lastRenderedPageBreak/>
        <w:t>8)</w:t>
      </w:r>
      <w:r w:rsidRPr="00FC3865">
        <w:rPr>
          <w:rFonts w:ascii="Arial" w:hAnsi="Arial" w:cs="Arial"/>
        </w:rPr>
        <w:tab/>
        <w:t>порядок посадки и высадки пассажиров (только в установленных остановочных пунктах или в любом не запрещенном правилами дорожного движения месте по муниципальному маршруту регулярных перевозок);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9)</w:t>
      </w:r>
      <w:r w:rsidRPr="00FC3865">
        <w:rPr>
          <w:rFonts w:ascii="Arial" w:hAnsi="Arial" w:cs="Arial"/>
        </w:rPr>
        <w:tab/>
        <w:t>вид регулярных перевозок;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10)</w:t>
      </w:r>
      <w:r w:rsidRPr="00FC3865">
        <w:rPr>
          <w:rFonts w:ascii="Arial" w:hAnsi="Arial" w:cs="Arial"/>
        </w:rPr>
        <w:tab/>
        <w:t>характеристики транспортных средств (виды транспортных средств, классы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транспортных средств, экологические характеристики транспортных средств, максимальный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срок эксплуатации транспортных средств, характеристики транспортных средств, влияющие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на качество перевозок), предусмотренные решением об установлении или изменении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маршрута регулярных перевозок, государственным или муниципальным контрактом и (или)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заявкой на участие в открытом конкурсе, поданной участником открытого конкурса,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которому выдается свидетельство об осуществлении перевозок по маршруту регулярных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перевозок;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11)</w:t>
      </w:r>
      <w:r w:rsidRPr="00FC3865">
        <w:rPr>
          <w:rFonts w:ascii="Arial" w:hAnsi="Arial" w:cs="Arial"/>
        </w:rPr>
        <w:tab/>
        <w:t>максимальное количество транспортных средств каждого класса, которое допускается использовать для перевозок по маршруту регулярных перевозок;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12)</w:t>
      </w:r>
      <w:r w:rsidRPr="00FC3865">
        <w:rPr>
          <w:rFonts w:ascii="Arial" w:hAnsi="Arial" w:cs="Arial"/>
        </w:rPr>
        <w:tab/>
        <w:t>дата начала осуществления регулярных перевозок;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13)</w:t>
      </w:r>
      <w:r w:rsidRPr="00FC3865">
        <w:rPr>
          <w:rFonts w:ascii="Arial" w:hAnsi="Arial" w:cs="Arial"/>
        </w:rPr>
        <w:tab/>
        <w:t>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муниципальному маршруту регулярных перевозок;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14)</w:t>
      </w:r>
      <w:r w:rsidRPr="00FC3865">
        <w:rPr>
          <w:rFonts w:ascii="Arial" w:hAnsi="Arial" w:cs="Arial"/>
        </w:rPr>
        <w:tab/>
        <w:t>наименование муниципальных образований Московской области, по территории которых проходит маршрут;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15)</w:t>
      </w:r>
      <w:r w:rsidRPr="00FC3865">
        <w:rPr>
          <w:rFonts w:ascii="Arial" w:hAnsi="Arial" w:cs="Arial"/>
        </w:rPr>
        <w:tab/>
        <w:t>вид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сообщения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(городское,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пригородное,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междугородное);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16)</w:t>
      </w:r>
      <w:r w:rsidRPr="00FC3865">
        <w:rPr>
          <w:rFonts w:ascii="Arial" w:hAnsi="Arial" w:cs="Arial"/>
        </w:rPr>
        <w:tab/>
        <w:t>наименование, место нахождения юридического лица, фамилия, имя и, если имеется,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отчество индивидуального предпринимателя, привлеченных перевозчиком в качестве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соисполнителей или фрахтовщиков на маршруте, а также информация о заключенных с ними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договорах (номер и дата, срок действия договора)».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2. Форму Реестра муниципальных маршрутов регулярных перевозок городского округа Жуковский Московской области, утвержденную Постановлением Администрации городского округа Жуковский от 21.12.2015 № 2033 «Об утверждении Положения о Реестре муниципальных маршрутов регулярных перевозок городского округа Жуковский Московской области», изложить в новой редакции (Приложение 1).</w:t>
      </w:r>
    </w:p>
    <w:p w:rsidR="00FC3865" w:rsidRP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3</w:t>
      </w:r>
      <w:r w:rsidR="007E16CD">
        <w:rPr>
          <w:rFonts w:ascii="Arial" w:hAnsi="Arial" w:cs="Arial"/>
        </w:rPr>
        <w:t>.</w:t>
      </w:r>
      <w:r w:rsidRPr="00FC3865">
        <w:rPr>
          <w:rFonts w:ascii="Arial" w:hAnsi="Arial" w:cs="Arial"/>
        </w:rPr>
        <w:t xml:space="preserve"> Отделу взаимодействия со СМИ и общественными организациями Администрации городского округа Жуковский (Ю.Ю. </w:t>
      </w:r>
      <w:proofErr w:type="spellStart"/>
      <w:r w:rsidRPr="00FC3865">
        <w:rPr>
          <w:rFonts w:ascii="Arial" w:hAnsi="Arial" w:cs="Arial"/>
        </w:rPr>
        <w:t>Сошкина</w:t>
      </w:r>
      <w:proofErr w:type="spellEnd"/>
      <w:r w:rsidRPr="00FC3865">
        <w:rPr>
          <w:rFonts w:ascii="Arial" w:hAnsi="Arial" w:cs="Arial"/>
        </w:rPr>
        <w:t>) опубликовать настоящее постановление в средствах массовой информации и разместить на официальном сайте www.zhukovskiy.ru в информационно-телекоммуникационной сети Интернет.</w:t>
      </w:r>
    </w:p>
    <w:p w:rsidR="00FC3865" w:rsidRDefault="00FC3865" w:rsidP="007E16CD">
      <w:pPr>
        <w:ind w:firstLine="709"/>
        <w:jc w:val="both"/>
        <w:rPr>
          <w:rFonts w:ascii="Arial" w:hAnsi="Arial" w:cs="Arial"/>
        </w:rPr>
      </w:pPr>
      <w:r w:rsidRPr="00FC3865">
        <w:rPr>
          <w:rFonts w:ascii="Arial" w:hAnsi="Arial" w:cs="Arial"/>
        </w:rPr>
        <w:t>4. Контроль за исполнением настоящего постановления возложить на заместителя руководителя Администрации городского округа Жуковский В.В. Жирова.</w:t>
      </w:r>
    </w:p>
    <w:p w:rsidR="00FC3865" w:rsidRDefault="00FC3865" w:rsidP="00FC3865">
      <w:pPr>
        <w:rPr>
          <w:rFonts w:ascii="Arial" w:hAnsi="Arial" w:cs="Arial"/>
        </w:rPr>
      </w:pPr>
    </w:p>
    <w:p w:rsidR="007E16CD" w:rsidRDefault="00FC3865" w:rsidP="00FC3865">
      <w:pPr>
        <w:rPr>
          <w:rFonts w:ascii="Arial" w:hAnsi="Arial" w:cs="Arial"/>
        </w:rPr>
      </w:pPr>
      <w:r w:rsidRPr="00FC3865">
        <w:rPr>
          <w:rFonts w:ascii="Arial" w:hAnsi="Arial" w:cs="Arial"/>
        </w:rPr>
        <w:t>Руководитель Администрации</w:t>
      </w:r>
    </w:p>
    <w:p w:rsidR="00FC3865" w:rsidRDefault="00FC3865" w:rsidP="00FC3865">
      <w:pPr>
        <w:rPr>
          <w:rFonts w:ascii="Arial" w:hAnsi="Arial" w:cs="Arial"/>
        </w:rPr>
      </w:pPr>
      <w:r w:rsidRPr="00FC3865">
        <w:rPr>
          <w:rFonts w:ascii="Arial" w:hAnsi="Arial" w:cs="Arial"/>
        </w:rPr>
        <w:t>городского округа Жуковский</w:t>
      </w:r>
      <w:r w:rsidR="007E16CD">
        <w:rPr>
          <w:rFonts w:ascii="Arial" w:hAnsi="Arial" w:cs="Arial"/>
        </w:rPr>
        <w:tab/>
      </w:r>
      <w:r w:rsidR="007E16CD">
        <w:rPr>
          <w:rFonts w:ascii="Arial" w:hAnsi="Arial" w:cs="Arial"/>
        </w:rPr>
        <w:tab/>
      </w:r>
      <w:r w:rsidR="007E16CD">
        <w:rPr>
          <w:rFonts w:ascii="Arial" w:hAnsi="Arial" w:cs="Arial"/>
        </w:rPr>
        <w:tab/>
      </w:r>
      <w:r w:rsidR="007E16CD">
        <w:rPr>
          <w:rFonts w:ascii="Arial" w:hAnsi="Arial" w:cs="Arial"/>
        </w:rPr>
        <w:tab/>
      </w:r>
      <w:r w:rsidR="007E16CD">
        <w:rPr>
          <w:rFonts w:ascii="Arial" w:hAnsi="Arial" w:cs="Arial"/>
        </w:rPr>
        <w:tab/>
      </w:r>
      <w:r w:rsidR="007E16CD">
        <w:rPr>
          <w:rFonts w:ascii="Arial" w:hAnsi="Arial" w:cs="Arial"/>
        </w:rPr>
        <w:tab/>
      </w:r>
      <w:r w:rsidR="007E16CD">
        <w:rPr>
          <w:rFonts w:ascii="Arial" w:hAnsi="Arial" w:cs="Arial"/>
        </w:rPr>
        <w:tab/>
        <w:t xml:space="preserve">          </w:t>
      </w:r>
      <w:r w:rsidRPr="00FC3865">
        <w:rPr>
          <w:rFonts w:ascii="Arial" w:hAnsi="Arial" w:cs="Arial"/>
        </w:rPr>
        <w:t>Ю.В.</w:t>
      </w:r>
      <w:r w:rsidR="007E16CD">
        <w:rPr>
          <w:rFonts w:ascii="Arial" w:hAnsi="Arial" w:cs="Arial"/>
        </w:rPr>
        <w:t xml:space="preserve"> </w:t>
      </w:r>
      <w:r w:rsidRPr="00FC3865">
        <w:rPr>
          <w:rFonts w:ascii="Arial" w:hAnsi="Arial" w:cs="Arial"/>
        </w:rPr>
        <w:t>Прохоров</w:t>
      </w:r>
    </w:p>
    <w:p w:rsidR="007F7BB5" w:rsidRDefault="007F7BB5" w:rsidP="00FC3865">
      <w:pPr>
        <w:rPr>
          <w:rFonts w:ascii="Arial" w:hAnsi="Arial" w:cs="Arial"/>
        </w:rPr>
        <w:sectPr w:rsidR="007F7BB5" w:rsidSect="00FC386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F7BB5" w:rsidRPr="007F7BB5" w:rsidRDefault="007F7BB5" w:rsidP="007F7BB5">
      <w:pPr>
        <w:jc w:val="right"/>
        <w:rPr>
          <w:rFonts w:ascii="Arial" w:hAnsi="Arial" w:cs="Arial"/>
        </w:rPr>
      </w:pPr>
      <w:r w:rsidRPr="007F7BB5">
        <w:rPr>
          <w:rFonts w:ascii="Arial" w:hAnsi="Arial" w:cs="Arial"/>
        </w:rPr>
        <w:t>Приложение 1</w:t>
      </w:r>
      <w:r w:rsidR="004F4E4E">
        <w:rPr>
          <w:rFonts w:ascii="Arial" w:hAnsi="Arial" w:cs="Arial"/>
        </w:rPr>
        <w:t xml:space="preserve"> </w:t>
      </w:r>
      <w:r w:rsidRPr="007F7BB5">
        <w:rPr>
          <w:rFonts w:ascii="Arial" w:hAnsi="Arial" w:cs="Arial"/>
        </w:rPr>
        <w:t>к постановлению Администрации</w:t>
      </w:r>
    </w:p>
    <w:p w:rsidR="007F7BB5" w:rsidRDefault="007F7BB5" w:rsidP="007F7BB5">
      <w:pPr>
        <w:jc w:val="right"/>
        <w:rPr>
          <w:rFonts w:ascii="Arial" w:hAnsi="Arial" w:cs="Arial"/>
        </w:rPr>
      </w:pPr>
      <w:r w:rsidRPr="007F7BB5">
        <w:rPr>
          <w:rFonts w:ascii="Arial" w:hAnsi="Arial" w:cs="Arial"/>
        </w:rPr>
        <w:t>городского округа Жуковский</w:t>
      </w:r>
      <w:r w:rsidR="004F4E4E">
        <w:rPr>
          <w:rFonts w:ascii="Arial" w:hAnsi="Arial" w:cs="Arial"/>
        </w:rPr>
        <w:t xml:space="preserve"> </w:t>
      </w:r>
      <w:r w:rsidRPr="007F7BB5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11.07.2018 № 865</w:t>
      </w:r>
    </w:p>
    <w:p w:rsidR="007F7BB5" w:rsidRDefault="007F7BB5" w:rsidP="007F7BB5">
      <w:pPr>
        <w:jc w:val="right"/>
        <w:rPr>
          <w:rFonts w:ascii="Arial" w:hAnsi="Arial" w:cs="Arial"/>
        </w:rPr>
      </w:pPr>
    </w:p>
    <w:p w:rsidR="007F7BB5" w:rsidRPr="007F7BB5" w:rsidRDefault="007F7BB5" w:rsidP="007F7BB5">
      <w:pPr>
        <w:jc w:val="right"/>
        <w:rPr>
          <w:rFonts w:ascii="Arial" w:hAnsi="Arial" w:cs="Arial"/>
        </w:rPr>
      </w:pPr>
      <w:r w:rsidRPr="007F7BB5">
        <w:rPr>
          <w:rFonts w:ascii="Arial" w:hAnsi="Arial" w:cs="Arial"/>
        </w:rPr>
        <w:t>«Приложение 2</w:t>
      </w:r>
      <w:r w:rsidR="00F7564B">
        <w:rPr>
          <w:rFonts w:ascii="Arial" w:hAnsi="Arial" w:cs="Arial"/>
        </w:rPr>
        <w:t xml:space="preserve"> </w:t>
      </w:r>
      <w:r w:rsidRPr="007F7BB5">
        <w:rPr>
          <w:rFonts w:ascii="Arial" w:hAnsi="Arial" w:cs="Arial"/>
        </w:rPr>
        <w:t>к постановлению Администрации</w:t>
      </w:r>
    </w:p>
    <w:p w:rsidR="007F7BB5" w:rsidRDefault="007F7BB5" w:rsidP="007F7BB5">
      <w:pPr>
        <w:jc w:val="right"/>
        <w:rPr>
          <w:rFonts w:ascii="Arial" w:hAnsi="Arial" w:cs="Arial"/>
        </w:rPr>
      </w:pPr>
      <w:r w:rsidRPr="007F7BB5">
        <w:rPr>
          <w:rFonts w:ascii="Arial" w:hAnsi="Arial" w:cs="Arial"/>
        </w:rPr>
        <w:t>городского округа Жуковский</w:t>
      </w:r>
      <w:r w:rsidR="00F756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 21.12.2015 №2033</w:t>
      </w:r>
    </w:p>
    <w:p w:rsidR="007F7BB5" w:rsidRDefault="007F7BB5" w:rsidP="007F7BB5">
      <w:pPr>
        <w:jc w:val="center"/>
        <w:rPr>
          <w:rFonts w:ascii="Arial" w:hAnsi="Arial" w:cs="Arial"/>
        </w:rPr>
      </w:pPr>
    </w:p>
    <w:p w:rsidR="007F7BB5" w:rsidRDefault="007F7BB5" w:rsidP="007F7BB5">
      <w:pPr>
        <w:jc w:val="center"/>
        <w:rPr>
          <w:rFonts w:ascii="Arial" w:hAnsi="Arial" w:cs="Arial"/>
        </w:rPr>
      </w:pPr>
      <w:r w:rsidRPr="007F7BB5">
        <w:rPr>
          <w:rFonts w:ascii="Arial" w:hAnsi="Arial" w:cs="Arial"/>
        </w:rPr>
        <w:t>ФОРМА РЕЕСТРА МУНИЦИПАЛЬНЫХ МАРШРУТОВ РЕГУЛЯРНЫХ ПЕРЕВОЗОК ГОРОДСКОГО ОКРУГА ЖУКОВСКИЙ</w:t>
      </w:r>
    </w:p>
    <w:p w:rsidR="007F7BB5" w:rsidRDefault="007F7BB5" w:rsidP="007F7BB5">
      <w:pPr>
        <w:jc w:val="right"/>
        <w:rPr>
          <w:rFonts w:ascii="Arial" w:hAnsi="Arial" w:cs="Arial"/>
        </w:rPr>
      </w:pPr>
    </w:p>
    <w:tbl>
      <w:tblPr>
        <w:tblStyle w:val="affe"/>
        <w:tblW w:w="1536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"/>
        <w:gridCol w:w="425"/>
        <w:gridCol w:w="425"/>
        <w:gridCol w:w="709"/>
        <w:gridCol w:w="1063"/>
        <w:gridCol w:w="1063"/>
        <w:gridCol w:w="780"/>
        <w:gridCol w:w="780"/>
        <w:gridCol w:w="378"/>
        <w:gridCol w:w="378"/>
        <w:gridCol w:w="378"/>
        <w:gridCol w:w="330"/>
        <w:gridCol w:w="331"/>
        <w:gridCol w:w="331"/>
        <w:gridCol w:w="425"/>
        <w:gridCol w:w="425"/>
        <w:gridCol w:w="319"/>
        <w:gridCol w:w="319"/>
        <w:gridCol w:w="319"/>
        <w:gridCol w:w="319"/>
        <w:gridCol w:w="425"/>
        <w:gridCol w:w="426"/>
        <w:gridCol w:w="425"/>
        <w:gridCol w:w="567"/>
        <w:gridCol w:w="425"/>
        <w:gridCol w:w="425"/>
        <w:gridCol w:w="993"/>
        <w:gridCol w:w="708"/>
        <w:gridCol w:w="567"/>
        <w:gridCol w:w="629"/>
      </w:tblGrid>
      <w:tr w:rsidR="00F7564B" w:rsidRPr="00FD5ADB" w:rsidTr="00F7564B">
        <w:trPr>
          <w:cantSplit/>
          <w:trHeight w:val="3024"/>
        </w:trPr>
        <w:tc>
          <w:tcPr>
            <w:tcW w:w="279" w:type="dxa"/>
            <w:vMerge w:val="restart"/>
            <w:textDirection w:val="btLr"/>
            <w:vAlign w:val="center"/>
          </w:tcPr>
          <w:p w:rsidR="008E77F7" w:rsidRPr="00FD5ADB" w:rsidRDefault="008E77F7" w:rsidP="0016405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E77F7" w:rsidRPr="00FD5ADB" w:rsidRDefault="008E77F7" w:rsidP="0016405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Регистрационный номер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E77F7" w:rsidRPr="00FD5ADB" w:rsidRDefault="008E77F7" w:rsidP="0016405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Номер маршрута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E77F7" w:rsidRPr="00FD5ADB" w:rsidRDefault="008E77F7" w:rsidP="0016405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Наименование маршрута (начальный и конечный остановочные пункты или наименование поселений, в границах которых расположены начальный и (или) остановочный пункты</w:t>
            </w:r>
          </w:p>
        </w:tc>
        <w:tc>
          <w:tcPr>
            <w:tcW w:w="2126" w:type="dxa"/>
            <w:gridSpan w:val="2"/>
            <w:vAlign w:val="center"/>
          </w:tcPr>
          <w:p w:rsidR="008E77F7" w:rsidRPr="00FD5ADB" w:rsidRDefault="008E77F7" w:rsidP="00164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 xml:space="preserve">Наименование промежуточных остановочных пунктов по маршруту регулярных перевозок или наименование поселений, в границах которых расположены промежуточные остановочные пункты </w:t>
            </w:r>
          </w:p>
        </w:tc>
        <w:tc>
          <w:tcPr>
            <w:tcW w:w="1560" w:type="dxa"/>
            <w:gridSpan w:val="2"/>
            <w:vAlign w:val="center"/>
          </w:tcPr>
          <w:p w:rsidR="008E77F7" w:rsidRPr="00FD5ADB" w:rsidRDefault="008E77F7" w:rsidP="00164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134" w:type="dxa"/>
            <w:gridSpan w:val="3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Протяженность маршрута (км)</w:t>
            </w:r>
          </w:p>
        </w:tc>
        <w:tc>
          <w:tcPr>
            <w:tcW w:w="330" w:type="dxa"/>
            <w:vMerge w:val="restart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Порядок посадки и высадки пассажиров</w:t>
            </w:r>
          </w:p>
        </w:tc>
        <w:tc>
          <w:tcPr>
            <w:tcW w:w="331" w:type="dxa"/>
            <w:vMerge w:val="restart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331" w:type="dxa"/>
            <w:vMerge w:val="restart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Вид транспортных средств (Автобус; Троллейбус; Трамвай)</w:t>
            </w:r>
          </w:p>
        </w:tc>
        <w:tc>
          <w:tcPr>
            <w:tcW w:w="850" w:type="dxa"/>
            <w:gridSpan w:val="2"/>
            <w:vAlign w:val="center"/>
          </w:tcPr>
          <w:p w:rsidR="008E77F7" w:rsidRPr="00FD5ADB" w:rsidRDefault="008E77F7" w:rsidP="00164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Транспортные средства, которые используются для перевозок</w:t>
            </w:r>
          </w:p>
        </w:tc>
        <w:tc>
          <w:tcPr>
            <w:tcW w:w="1276" w:type="dxa"/>
            <w:gridSpan w:val="4"/>
            <w:vAlign w:val="center"/>
          </w:tcPr>
          <w:p w:rsidR="008E77F7" w:rsidRPr="00FD5ADB" w:rsidRDefault="008E77F7" w:rsidP="00164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Экологические характеристики транспортных средств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Дата начала осуществления регулярных перевозок</w:t>
            </w:r>
          </w:p>
        </w:tc>
        <w:tc>
          <w:tcPr>
            <w:tcW w:w="2268" w:type="dxa"/>
            <w:gridSpan w:val="5"/>
            <w:vAlign w:val="center"/>
          </w:tcPr>
          <w:p w:rsidR="008E77F7" w:rsidRPr="00FD5ADB" w:rsidRDefault="008E77F7" w:rsidP="00164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Характеристики транспортных средств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E77F7" w:rsidRPr="00FD5ADB" w:rsidRDefault="008E77F7" w:rsidP="008E77F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</w:p>
        </w:tc>
        <w:tc>
          <w:tcPr>
            <w:tcW w:w="1904" w:type="dxa"/>
            <w:gridSpan w:val="3"/>
            <w:vAlign w:val="center"/>
          </w:tcPr>
          <w:p w:rsidR="008E77F7" w:rsidRPr="00FD5ADB" w:rsidRDefault="008E77F7" w:rsidP="00164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Иные сведения</w:t>
            </w:r>
          </w:p>
        </w:tc>
      </w:tr>
      <w:tr w:rsidR="00F7564B" w:rsidRPr="00FD5ADB" w:rsidTr="00F7564B">
        <w:trPr>
          <w:cantSplit/>
          <w:trHeight w:val="3699"/>
        </w:trPr>
        <w:tc>
          <w:tcPr>
            <w:tcW w:w="279" w:type="dxa"/>
            <w:vMerge/>
            <w:vAlign w:val="center"/>
          </w:tcPr>
          <w:p w:rsidR="008E77F7" w:rsidRPr="00FD5ADB" w:rsidRDefault="008E77F7" w:rsidP="004F4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8E77F7" w:rsidRPr="00FD5ADB" w:rsidRDefault="008E77F7" w:rsidP="004F4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8E77F7" w:rsidRPr="00FD5ADB" w:rsidRDefault="008E77F7" w:rsidP="004F4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8E77F7" w:rsidRPr="00FD5ADB" w:rsidRDefault="008E77F7" w:rsidP="004F4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:rsidR="008E77F7" w:rsidRPr="00FD5ADB" w:rsidRDefault="008E77F7" w:rsidP="004F4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Прямой путь</w:t>
            </w:r>
          </w:p>
        </w:tc>
        <w:tc>
          <w:tcPr>
            <w:tcW w:w="1063" w:type="dxa"/>
            <w:vAlign w:val="center"/>
          </w:tcPr>
          <w:p w:rsidR="008E77F7" w:rsidRPr="00FD5ADB" w:rsidRDefault="008E77F7" w:rsidP="004F4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Обратный путь</w:t>
            </w:r>
          </w:p>
        </w:tc>
        <w:tc>
          <w:tcPr>
            <w:tcW w:w="780" w:type="dxa"/>
            <w:vAlign w:val="center"/>
          </w:tcPr>
          <w:p w:rsidR="008E77F7" w:rsidRPr="00FD5ADB" w:rsidRDefault="008E77F7" w:rsidP="004F4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Прямой путь</w:t>
            </w:r>
          </w:p>
        </w:tc>
        <w:tc>
          <w:tcPr>
            <w:tcW w:w="780" w:type="dxa"/>
            <w:vAlign w:val="center"/>
          </w:tcPr>
          <w:p w:rsidR="008E77F7" w:rsidRPr="00FD5ADB" w:rsidRDefault="008E77F7" w:rsidP="004F4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Обратный путь</w:t>
            </w:r>
          </w:p>
        </w:tc>
        <w:tc>
          <w:tcPr>
            <w:tcW w:w="378" w:type="dxa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общая</w:t>
            </w:r>
          </w:p>
        </w:tc>
        <w:tc>
          <w:tcPr>
            <w:tcW w:w="378" w:type="dxa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Прямой путь</w:t>
            </w:r>
          </w:p>
        </w:tc>
        <w:tc>
          <w:tcPr>
            <w:tcW w:w="378" w:type="dxa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Обратный путь</w:t>
            </w:r>
          </w:p>
        </w:tc>
        <w:tc>
          <w:tcPr>
            <w:tcW w:w="330" w:type="dxa"/>
            <w:vMerge/>
            <w:vAlign w:val="center"/>
          </w:tcPr>
          <w:p w:rsidR="008E77F7" w:rsidRPr="00FD5ADB" w:rsidRDefault="008E77F7" w:rsidP="004F4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vMerge/>
            <w:vAlign w:val="center"/>
          </w:tcPr>
          <w:p w:rsidR="008E77F7" w:rsidRPr="00FD5ADB" w:rsidRDefault="008E77F7" w:rsidP="004F4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dxa"/>
            <w:vMerge/>
            <w:vAlign w:val="center"/>
          </w:tcPr>
          <w:p w:rsidR="008E77F7" w:rsidRPr="00FD5ADB" w:rsidRDefault="008E77F7" w:rsidP="004F4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Количество</w:t>
            </w:r>
          </w:p>
        </w:tc>
        <w:tc>
          <w:tcPr>
            <w:tcW w:w="425" w:type="dxa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класс</w:t>
            </w:r>
          </w:p>
        </w:tc>
        <w:tc>
          <w:tcPr>
            <w:tcW w:w="319" w:type="dxa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Евро 2</w:t>
            </w:r>
          </w:p>
        </w:tc>
        <w:tc>
          <w:tcPr>
            <w:tcW w:w="319" w:type="dxa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 xml:space="preserve">Евро </w:t>
            </w:r>
            <w:r w:rsidRPr="00FD5AD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9" w:type="dxa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 xml:space="preserve">Евро </w:t>
            </w:r>
            <w:r w:rsidRPr="00FD5AD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9" w:type="dxa"/>
            <w:textDirection w:val="btLr"/>
            <w:vAlign w:val="center"/>
          </w:tcPr>
          <w:p w:rsidR="008E77F7" w:rsidRPr="00FD5ADB" w:rsidRDefault="008E77F7" w:rsidP="004F4E4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 xml:space="preserve">Евро </w:t>
            </w:r>
            <w:r w:rsidRPr="00FD5AD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  <w:vAlign w:val="center"/>
          </w:tcPr>
          <w:p w:rsidR="008E77F7" w:rsidRPr="00FD5ADB" w:rsidRDefault="008E77F7" w:rsidP="004F4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E77F7" w:rsidRPr="00FD5ADB" w:rsidRDefault="008E77F7" w:rsidP="008E77F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Наличие низкого пола</w:t>
            </w:r>
          </w:p>
        </w:tc>
        <w:tc>
          <w:tcPr>
            <w:tcW w:w="425" w:type="dxa"/>
            <w:textDirection w:val="btLr"/>
            <w:vAlign w:val="center"/>
          </w:tcPr>
          <w:p w:rsidR="008E77F7" w:rsidRPr="00FD5ADB" w:rsidRDefault="008E77F7" w:rsidP="008E77F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Наличие кондиционера</w:t>
            </w:r>
          </w:p>
        </w:tc>
        <w:tc>
          <w:tcPr>
            <w:tcW w:w="567" w:type="dxa"/>
            <w:textDirection w:val="btLr"/>
            <w:vAlign w:val="center"/>
          </w:tcPr>
          <w:p w:rsidR="008E77F7" w:rsidRPr="00FD5ADB" w:rsidRDefault="008E77F7" w:rsidP="008E77F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425" w:type="dxa"/>
            <w:textDirection w:val="btLr"/>
            <w:vAlign w:val="center"/>
          </w:tcPr>
          <w:p w:rsidR="008E77F7" w:rsidRPr="00FD5ADB" w:rsidRDefault="008E77F7" w:rsidP="008E77F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Наличие электронного информационного табло</w:t>
            </w:r>
          </w:p>
        </w:tc>
        <w:tc>
          <w:tcPr>
            <w:tcW w:w="425" w:type="dxa"/>
            <w:textDirection w:val="btLr"/>
            <w:vAlign w:val="center"/>
          </w:tcPr>
          <w:p w:rsidR="008E77F7" w:rsidRPr="00FD5ADB" w:rsidRDefault="008E77F7" w:rsidP="008E77F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Максимальный срок эксплуатации*</w:t>
            </w:r>
          </w:p>
        </w:tc>
        <w:tc>
          <w:tcPr>
            <w:tcW w:w="993" w:type="dxa"/>
            <w:vMerge/>
            <w:vAlign w:val="center"/>
          </w:tcPr>
          <w:p w:rsidR="008E77F7" w:rsidRPr="00FD5ADB" w:rsidRDefault="008E77F7" w:rsidP="004F4E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8E77F7" w:rsidRPr="00FD5ADB" w:rsidRDefault="008E77F7" w:rsidP="008E77F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Наименование муниципальных образований Московской области, по территории которых проходит маршрут</w:t>
            </w:r>
          </w:p>
        </w:tc>
        <w:tc>
          <w:tcPr>
            <w:tcW w:w="567" w:type="dxa"/>
            <w:textDirection w:val="btLr"/>
            <w:vAlign w:val="center"/>
          </w:tcPr>
          <w:p w:rsidR="008E77F7" w:rsidRPr="00FD5ADB" w:rsidRDefault="008E77F7" w:rsidP="008E77F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Вид сообщения (городское, пригородное, междугородное)</w:t>
            </w:r>
          </w:p>
        </w:tc>
        <w:tc>
          <w:tcPr>
            <w:tcW w:w="629" w:type="dxa"/>
            <w:textDirection w:val="btLr"/>
            <w:vAlign w:val="center"/>
          </w:tcPr>
          <w:p w:rsidR="008E77F7" w:rsidRPr="00FD5ADB" w:rsidRDefault="008E77F7" w:rsidP="008E77F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ADB">
              <w:rPr>
                <w:rFonts w:ascii="Arial" w:hAnsi="Arial" w:cs="Arial"/>
                <w:sz w:val="16"/>
                <w:szCs w:val="16"/>
              </w:rPr>
              <w:t>Информация о привлеченном перевозчиком соисполнителе, а также заключенных с ним договоров</w:t>
            </w:r>
          </w:p>
        </w:tc>
      </w:tr>
    </w:tbl>
    <w:p w:rsidR="007F7BB5" w:rsidRPr="007F7BB5" w:rsidRDefault="00F7564B" w:rsidP="007F7BB5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».</w:t>
      </w:r>
    </w:p>
    <w:sectPr w:rsidR="007F7BB5" w:rsidRPr="007F7BB5" w:rsidSect="007F7BB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1E"/>
    <w:rsid w:val="0013593E"/>
    <w:rsid w:val="0016405A"/>
    <w:rsid w:val="002309F5"/>
    <w:rsid w:val="002C0CA0"/>
    <w:rsid w:val="003E6B4B"/>
    <w:rsid w:val="004C40D4"/>
    <w:rsid w:val="004F4E4E"/>
    <w:rsid w:val="004F7AD2"/>
    <w:rsid w:val="00594626"/>
    <w:rsid w:val="00674024"/>
    <w:rsid w:val="00675FD9"/>
    <w:rsid w:val="00680981"/>
    <w:rsid w:val="006C0276"/>
    <w:rsid w:val="007E16CD"/>
    <w:rsid w:val="007F3D58"/>
    <w:rsid w:val="007F7BB5"/>
    <w:rsid w:val="008A621E"/>
    <w:rsid w:val="008E77F7"/>
    <w:rsid w:val="009C2DB2"/>
    <w:rsid w:val="009C7955"/>
    <w:rsid w:val="00AD716C"/>
    <w:rsid w:val="00C96C17"/>
    <w:rsid w:val="00E07AAD"/>
    <w:rsid w:val="00F65B93"/>
    <w:rsid w:val="00F7564B"/>
    <w:rsid w:val="00FC3865"/>
    <w:rsid w:val="00FD0D01"/>
    <w:rsid w:val="00F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A1B2"/>
  <w15:chartTrackingRefBased/>
  <w15:docId w15:val="{81DF664C-938D-433F-9050-3A76D9BC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FC3865"/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  <w:lang w:eastAsia="en-US"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  <w:lang w:eastAsia="en-US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  <w:lang w:eastAsia="en-US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  <w:lang w:eastAsia="en-US"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  <w:lang w:eastAsia="en-US"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  <w:rPr>
      <w:rFonts w:eastAsia="Calibri"/>
      <w:lang w:eastAsia="en-US"/>
    </w:r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en-US"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  <w:rPr>
      <w:rFonts w:ascii="Arial" w:hAnsi="Arial"/>
      <w:lang w:eastAsia="en-US"/>
    </w:r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Cs w:val="20"/>
      <w:lang w:eastAsia="en-US"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ascii="Arial" w:eastAsia="Calibri" w:hAnsi="Arial" w:cs="Arial"/>
      <w:b/>
      <w:bCs/>
      <w:lang w:eastAsia="en-US"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  <w:rPr>
      <w:lang w:eastAsia="en-US"/>
    </w:r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  <w:lang w:eastAsia="en-US"/>
    </w:r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  <w:rPr>
      <w:rFonts w:eastAsia="Calibri"/>
      <w:lang w:eastAsia="en-US"/>
    </w:r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eastAsia="Calibri" w:hAnsi="Verdana"/>
      <w:color w:val="000000"/>
      <w:sz w:val="16"/>
      <w:szCs w:val="16"/>
      <w:lang w:eastAsia="en-US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  <w:lang w:eastAsia="en-US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rFonts w:eastAsia="Calibri"/>
      <w:sz w:val="28"/>
      <w:lang w:eastAsia="en-US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rFonts w:eastAsia="Calibri"/>
      <w:sz w:val="28"/>
      <w:szCs w:val="28"/>
      <w:lang w:eastAsia="en-US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rFonts w:eastAsia="Calibri"/>
      <w:b/>
      <w:bCs/>
      <w:sz w:val="28"/>
      <w:szCs w:val="28"/>
      <w:lang w:val="en-US" w:eastAsia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rFonts w:eastAsia="Calibri"/>
      <w:b/>
      <w:sz w:val="28"/>
      <w:szCs w:val="28"/>
      <w:lang w:eastAsia="en-US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en-US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  <w:rPr>
      <w:rFonts w:eastAsia="Calibri"/>
      <w:sz w:val="20"/>
      <w:szCs w:val="20"/>
      <w:lang w:eastAsia="en-US"/>
    </w:r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rFonts w:eastAsia="Calibri"/>
      <w:color w:val="000000"/>
      <w:lang w:eastAsia="en-US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rFonts w:eastAsia="Calibri"/>
      <w:color w:val="000000"/>
      <w:lang w:eastAsia="en-US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  <w:rPr>
      <w:rFonts w:eastAsia="Calibri"/>
      <w:lang w:eastAsia="en-US"/>
    </w:r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  <w:lang w:eastAsia="en-US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rFonts w:eastAsia="Calibri"/>
      <w:b/>
      <w:bCs/>
      <w:noProof/>
      <w:sz w:val="20"/>
      <w:szCs w:val="20"/>
      <w:lang w:eastAsia="en-US"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rFonts w:eastAsia="Calibri"/>
      <w:b/>
      <w:noProof/>
      <w:sz w:val="20"/>
      <w:szCs w:val="20"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rFonts w:eastAsia="Calibri"/>
      <w:i/>
      <w:iCs/>
      <w:sz w:val="20"/>
      <w:szCs w:val="20"/>
      <w:lang w:eastAsia="en-US"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rFonts w:ascii="Arial" w:eastAsia="Calibri" w:hAnsi="Arial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rFonts w:ascii="Arial" w:eastAsia="Calibri" w:hAnsi="Arial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rFonts w:ascii="Arial" w:eastAsia="Calibri" w:hAnsi="Arial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rFonts w:ascii="Arial" w:eastAsia="Calibri" w:hAnsi="Arial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rFonts w:ascii="Arial" w:eastAsia="Calibri" w:hAnsi="Arial"/>
      <w:sz w:val="18"/>
      <w:szCs w:val="18"/>
      <w:lang w:eastAsia="en-US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sz w:val="20"/>
      <w:szCs w:val="20"/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  <w:rPr>
      <w:rFonts w:ascii="Arial" w:eastAsia="Calibri" w:hAnsi="Arial"/>
      <w:sz w:val="20"/>
      <w:szCs w:val="20"/>
      <w:lang w:eastAsia="en-US"/>
    </w:rPr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  <w:rPr>
      <w:rFonts w:ascii="Arial" w:eastAsia="Calibri" w:hAnsi="Arial"/>
      <w:lang w:eastAsia="en-US"/>
    </w:r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  <w:rPr>
      <w:rFonts w:ascii="Arial" w:eastAsia="Calibri" w:hAnsi="Arial"/>
      <w:lang w:eastAsia="en-US"/>
    </w:r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  <w:rPr>
      <w:rFonts w:ascii="Arial" w:eastAsia="Calibri" w:hAnsi="Arial"/>
      <w:lang w:eastAsia="en-US"/>
    </w:rPr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  <w:lang w:eastAsia="en-US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  <w:lang w:eastAsia="en-US"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  <w:lang w:eastAsia="en-US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rFonts w:eastAsia="Calibri"/>
      <w:sz w:val="16"/>
      <w:szCs w:val="16"/>
      <w:lang w:eastAsia="en-US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  <w:rPr>
      <w:rFonts w:eastAsia="Calibri"/>
      <w:lang w:eastAsia="en-US"/>
    </w:rPr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  <w:rPr>
      <w:lang w:eastAsia="en-US"/>
    </w:rPr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eastAsia="Calibri" w:hAnsi="Tahoma"/>
      <w:sz w:val="16"/>
      <w:szCs w:val="16"/>
      <w:lang w:eastAsia="en-US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9</cp:revision>
  <dcterms:created xsi:type="dcterms:W3CDTF">2019-02-05T15:04:00Z</dcterms:created>
  <dcterms:modified xsi:type="dcterms:W3CDTF">2019-02-06T07:10:00Z</dcterms:modified>
</cp:coreProperties>
</file>