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РОССИЙСКАЯ ФЕДЕРАЦИЯ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МОСКОВСКАЯ ОБЛАСТЬ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ГОРОДСКОЙ ОКРУГ ЖУКОВСКИЙ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АДМИНИСТРАЦИЯ ГОРОДСКОГО ОКРУГА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ПОСТАНОВЛЕНИЕ</w:t>
      </w:r>
    </w:p>
    <w:p w:rsidR="00F82F1A" w:rsidRPr="001B7852" w:rsidRDefault="00F82F1A" w:rsidP="00F82F1A">
      <w:pPr>
        <w:widowControl w:val="0"/>
        <w:shd w:val="clear" w:color="auto" w:fill="FFFFFF"/>
        <w:ind w:left="115"/>
        <w:jc w:val="center"/>
        <w:rPr>
          <w:rFonts w:ascii="Arial" w:hAnsi="Arial" w:cs="Arial"/>
        </w:rPr>
      </w:pPr>
    </w:p>
    <w:p w:rsidR="00F82F1A" w:rsidRPr="001B7852" w:rsidRDefault="00F82F1A" w:rsidP="00F82F1A">
      <w:pPr>
        <w:widowControl w:val="0"/>
        <w:jc w:val="both"/>
        <w:rPr>
          <w:rFonts w:ascii="Arial" w:hAnsi="Arial" w:cs="Arial"/>
          <w:b/>
        </w:rPr>
      </w:pPr>
      <w:r w:rsidRPr="001B7852">
        <w:rPr>
          <w:rFonts w:ascii="Arial" w:hAnsi="Arial" w:cs="Arial"/>
          <w:b/>
        </w:rPr>
        <w:t xml:space="preserve">от </w:t>
      </w:r>
      <w:r w:rsidRPr="001B7852">
        <w:rPr>
          <w:rFonts w:ascii="Arial" w:hAnsi="Arial" w:cs="Arial"/>
          <w:b/>
          <w:u w:val="single"/>
        </w:rPr>
        <w:t>«</w:t>
      </w:r>
      <w:proofErr w:type="gramStart"/>
      <w:r w:rsidRPr="001B7852">
        <w:rPr>
          <w:rFonts w:ascii="Arial" w:hAnsi="Arial" w:cs="Arial"/>
          <w:b/>
          <w:u w:val="single"/>
        </w:rPr>
        <w:t>2</w:t>
      </w:r>
      <w:r w:rsidRPr="00707490">
        <w:rPr>
          <w:rFonts w:ascii="Arial" w:hAnsi="Arial" w:cs="Arial"/>
          <w:b/>
          <w:u w:val="single"/>
        </w:rPr>
        <w:t>9</w:t>
      </w:r>
      <w:r w:rsidRPr="001B7852">
        <w:rPr>
          <w:rFonts w:ascii="Arial" w:hAnsi="Arial" w:cs="Arial"/>
          <w:b/>
          <w:u w:val="single"/>
        </w:rPr>
        <w:t xml:space="preserve">»   </w:t>
      </w:r>
      <w:proofErr w:type="gramEnd"/>
      <w:r w:rsidRPr="001B7852">
        <w:rPr>
          <w:rFonts w:ascii="Arial" w:hAnsi="Arial" w:cs="Arial"/>
          <w:b/>
          <w:u w:val="single"/>
        </w:rPr>
        <w:t xml:space="preserve"> 12    2018</w:t>
      </w:r>
      <w:r w:rsidRPr="001B7852">
        <w:rPr>
          <w:rFonts w:ascii="Arial" w:hAnsi="Arial" w:cs="Arial"/>
          <w:b/>
        </w:rPr>
        <w:t xml:space="preserve"> г.</w:t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  <w:t xml:space="preserve">№ </w:t>
      </w:r>
      <w:r w:rsidRPr="001B7852">
        <w:rPr>
          <w:rFonts w:ascii="Arial" w:hAnsi="Arial" w:cs="Arial"/>
          <w:b/>
          <w:u w:val="single"/>
        </w:rPr>
        <w:t>2065</w:t>
      </w:r>
    </w:p>
    <w:p w:rsidR="00F42532" w:rsidRPr="001B7852" w:rsidRDefault="00707490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ind w:right="4536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«О признании многоквартирных домов, расположенных на территории городского округа Жуковский Московской области аварийными и подлежащими сносу или реконструкции»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учитывая заключения межведомственной комиссии от 24.12.2018 года по признанию жилого помещения муниципального жилищного фонда непригодным (пригодным) для проживания и многоквартирного дома аварийным и подлежащим сносу или реконструкции.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ПОСТАНОВЛЯЮ: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1.</w:t>
      </w:r>
      <w:r w:rsidRPr="001B7852">
        <w:rPr>
          <w:rFonts w:ascii="Arial" w:hAnsi="Arial" w:cs="Arial"/>
        </w:rPr>
        <w:tab/>
        <w:t>Признать многоквартирные дома, расположенные на территории городского округа Жуковский Московской области, аварийными и подлежащими сносу (Приложение №1).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2.</w:t>
      </w:r>
      <w:r w:rsidRPr="001B7852">
        <w:rPr>
          <w:rFonts w:ascii="Arial" w:hAnsi="Arial" w:cs="Arial"/>
        </w:rPr>
        <w:tab/>
        <w:t>Признать многоквартирные дома, расположенные на территории городского округа Жуковский Московской области, аварийными и подлежащими реконструкции (Приложение № 2).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3.</w:t>
      </w:r>
      <w:r w:rsidRPr="001B7852">
        <w:rPr>
          <w:rFonts w:ascii="Arial" w:hAnsi="Arial" w:cs="Arial"/>
        </w:rPr>
        <w:tab/>
        <w:t>Управлению жилищно-коммунального хозяйства и транспорта Администрации городского округа Жуковский (</w:t>
      </w:r>
      <w:proofErr w:type="spellStart"/>
      <w:r w:rsidRPr="001B7852">
        <w:rPr>
          <w:rFonts w:ascii="Arial" w:hAnsi="Arial" w:cs="Arial"/>
        </w:rPr>
        <w:t>Ватылик</w:t>
      </w:r>
      <w:proofErr w:type="spellEnd"/>
      <w:r w:rsidRPr="001B7852">
        <w:rPr>
          <w:rFonts w:ascii="Arial" w:hAnsi="Arial" w:cs="Arial"/>
        </w:rPr>
        <w:t xml:space="preserve"> П.В.) направить собственникам помещений в многоквартирных домах, указанных в пунктах 1 и 2 настоящего постановления, в течении 6 месяцев со дня издания настоящего постановления уведомления с требованием о сносе или реконструкции многоквартирных домов.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4.</w:t>
      </w:r>
      <w:r w:rsidRPr="001B7852">
        <w:rPr>
          <w:rFonts w:ascii="Arial" w:hAnsi="Arial" w:cs="Arial"/>
        </w:rPr>
        <w:tab/>
        <w:t>Управлению градостроительной деятельностью Администрации городского округа Жуковский (Панина Н.Е.) и Управлению земельно-имущественных отношений Администрации городского округа Жуковский (Гущина Л.П.) провести мероприятия, необходимые для формирования и проведения государственного кадастрового учета земельных участков, на которых расположены многоквартирные дома, указанные в пунктах 1 и 2 настоящего постановления.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5.</w:t>
      </w:r>
      <w:r w:rsidRPr="001B7852">
        <w:rPr>
          <w:rFonts w:ascii="Arial" w:hAnsi="Arial" w:cs="Arial"/>
        </w:rPr>
        <w:tab/>
        <w:t>Управлению земельно-имущественных отношений Администрации городского округа Жуковский (Гущина Л.П.) организовать отселение физических и юридических лиц из многоквартирных домов, указанных в пунктах 1 и 2 настоящего постановления в срок до 31.12.2025.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6.</w:t>
      </w:r>
      <w:r w:rsidRPr="001B7852">
        <w:rPr>
          <w:rFonts w:ascii="Arial" w:hAnsi="Arial" w:cs="Arial"/>
        </w:rPr>
        <w:tab/>
        <w:t>Признать утратившим силу постановление Администрации городского округа Жуковский от 08</w:t>
      </w:r>
      <w:r w:rsidR="00082124">
        <w:rPr>
          <w:rFonts w:ascii="Arial" w:hAnsi="Arial" w:cs="Arial"/>
        </w:rPr>
        <w:t>.</w:t>
      </w:r>
      <w:r w:rsidRPr="001B7852">
        <w:rPr>
          <w:rFonts w:ascii="Arial" w:hAnsi="Arial" w:cs="Arial"/>
        </w:rPr>
        <w:t>04</w:t>
      </w:r>
      <w:r w:rsidR="00082124">
        <w:rPr>
          <w:rFonts w:ascii="Arial" w:hAnsi="Arial" w:cs="Arial"/>
        </w:rPr>
        <w:t>.</w:t>
      </w:r>
      <w:r w:rsidRPr="001B7852">
        <w:rPr>
          <w:rFonts w:ascii="Arial" w:hAnsi="Arial" w:cs="Arial"/>
        </w:rPr>
        <w:t>2014 № 450 «Об утверждении перечня ветхих жилых домов жилищного фонда городского округа Жуковский, подлежащих сносу».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t>7.</w:t>
      </w:r>
      <w:r w:rsidRPr="001B7852">
        <w:rPr>
          <w:rFonts w:ascii="Arial" w:hAnsi="Arial" w:cs="Arial"/>
        </w:rPr>
        <w:tab/>
        <w:t xml:space="preserve">Контроль за исполнением настоящего постановления возложить на первого заместителя </w:t>
      </w:r>
      <w:r w:rsidR="00082124">
        <w:rPr>
          <w:rFonts w:ascii="Arial" w:hAnsi="Arial" w:cs="Arial"/>
        </w:rPr>
        <w:t xml:space="preserve">руководителя </w:t>
      </w:r>
      <w:r w:rsidRPr="001B7852">
        <w:rPr>
          <w:rFonts w:ascii="Arial" w:hAnsi="Arial" w:cs="Arial"/>
        </w:rPr>
        <w:t>Администрации городского округа Жуковский Виноградову Т.В.</w:t>
      </w:r>
    </w:p>
    <w:p w:rsidR="00F82F1A" w:rsidRPr="001B7852" w:rsidRDefault="00F82F1A" w:rsidP="00F82F1A">
      <w:pPr>
        <w:ind w:firstLine="709"/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both"/>
        <w:rPr>
          <w:rFonts w:ascii="Arial" w:hAnsi="Arial" w:cs="Arial"/>
        </w:rPr>
      </w:pPr>
      <w:r w:rsidRPr="001B7852">
        <w:rPr>
          <w:rFonts w:ascii="Arial" w:hAnsi="Arial" w:cs="Arial"/>
        </w:rPr>
        <w:lastRenderedPageBreak/>
        <w:t>Глава городского округа Жуковский</w:t>
      </w:r>
      <w:r w:rsidRPr="001B7852">
        <w:rPr>
          <w:rFonts w:ascii="Arial" w:hAnsi="Arial" w:cs="Arial"/>
        </w:rPr>
        <w:tab/>
      </w:r>
      <w:r w:rsidRPr="001B7852">
        <w:rPr>
          <w:rFonts w:ascii="Arial" w:hAnsi="Arial" w:cs="Arial"/>
        </w:rPr>
        <w:tab/>
      </w:r>
      <w:r w:rsidRPr="001B7852">
        <w:rPr>
          <w:rFonts w:ascii="Arial" w:hAnsi="Arial" w:cs="Arial"/>
        </w:rPr>
        <w:tab/>
      </w:r>
      <w:r w:rsidRPr="001B7852">
        <w:rPr>
          <w:rFonts w:ascii="Arial" w:hAnsi="Arial" w:cs="Arial"/>
        </w:rPr>
        <w:tab/>
      </w:r>
      <w:r w:rsidRPr="001B7852">
        <w:rPr>
          <w:rFonts w:ascii="Arial" w:hAnsi="Arial" w:cs="Arial"/>
        </w:rPr>
        <w:tab/>
      </w:r>
      <w:r w:rsidRPr="001B7852">
        <w:rPr>
          <w:rFonts w:ascii="Arial" w:hAnsi="Arial" w:cs="Arial"/>
        </w:rPr>
        <w:tab/>
        <w:t>Ю.В. Прохоров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C91801" w:rsidRPr="001B7852" w:rsidRDefault="00C91801" w:rsidP="00C91801">
      <w:pPr>
        <w:ind w:left="5670"/>
        <w:rPr>
          <w:rFonts w:ascii="Arial" w:hAnsi="Arial" w:cs="Arial"/>
        </w:rPr>
      </w:pPr>
      <w:r w:rsidRPr="001B7852">
        <w:rPr>
          <w:rFonts w:ascii="Arial" w:hAnsi="Arial" w:cs="Arial"/>
        </w:rPr>
        <w:t>Приложение № 1</w:t>
      </w:r>
    </w:p>
    <w:p w:rsidR="00F82F1A" w:rsidRPr="001B7852" w:rsidRDefault="00C91801" w:rsidP="00C91801">
      <w:pPr>
        <w:ind w:left="5670"/>
        <w:rPr>
          <w:rFonts w:ascii="Arial" w:hAnsi="Arial" w:cs="Arial"/>
        </w:rPr>
      </w:pPr>
      <w:r w:rsidRPr="001B7852">
        <w:rPr>
          <w:rFonts w:ascii="Arial" w:hAnsi="Arial" w:cs="Arial"/>
        </w:rPr>
        <w:t>к постановлению от 29.12.2018 № 2065</w:t>
      </w:r>
    </w:p>
    <w:p w:rsidR="00C91801" w:rsidRPr="001B7852" w:rsidRDefault="00C91801" w:rsidP="00C91801">
      <w:pPr>
        <w:jc w:val="both"/>
        <w:rPr>
          <w:rFonts w:ascii="Arial" w:hAnsi="Arial" w:cs="Arial"/>
        </w:rPr>
      </w:pPr>
    </w:p>
    <w:p w:rsidR="000E1F10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Перечень</w:t>
      </w:r>
    </w:p>
    <w:p w:rsidR="000E1F10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многоквартирных домов, расположенных на территории городского округа Жуковский</w:t>
      </w:r>
    </w:p>
    <w:p w:rsidR="00F82F1A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Московской области, признанных аварийными и подлежащими сносу: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2558"/>
      </w:tblGrid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Заводская д. 19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Заводская д.20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 19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 19а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5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д.20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6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д.21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7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д.22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8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д.23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9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д.24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10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д.9 к.1.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11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Клубная д.9. к.</w:t>
            </w:r>
            <w:r w:rsidR="001B7852" w:rsidRPr="001B7852">
              <w:rPr>
                <w:rFonts w:ascii="Arial" w:hAnsi="Arial" w:cs="Arial"/>
              </w:rPr>
              <w:t>3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12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10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13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14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12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15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13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16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14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17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15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18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15/1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19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16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20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18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21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19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22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21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23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23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24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Луч д. 8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25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1/7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26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10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27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11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28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4/16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29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6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30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Мичурина д. 8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31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Чапаева д.2/22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32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Чапаева д.4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33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Чапаева д.6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34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Чкалова д.53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35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Чкалова д.55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36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Чкалова д.57/8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37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Школьная д. 1</w:t>
            </w:r>
            <w:r w:rsidRPr="001B7852">
              <w:rPr>
                <w:rFonts w:ascii="Arial" w:hAnsi="Arial" w:cs="Arial"/>
                <w:lang w:val="en-US"/>
              </w:rPr>
              <w:t>1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38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Школьная д.2/17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39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Школьная д.3/26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40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Школьная д.4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41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Школьная д.5/25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42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Серова д. 12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43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Гарнаева д. 15</w:t>
            </w:r>
          </w:p>
        </w:tc>
      </w:tr>
      <w:tr w:rsidR="000E1F10" w:rsidRPr="001B7852" w:rsidTr="001B7852">
        <w:tc>
          <w:tcPr>
            <w:tcW w:w="691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44</w:t>
            </w:r>
          </w:p>
        </w:tc>
        <w:tc>
          <w:tcPr>
            <w:tcW w:w="2558" w:type="dxa"/>
            <w:shd w:val="clear" w:color="auto" w:fill="FFFFFF"/>
            <w:hideMark/>
          </w:tcPr>
          <w:p w:rsidR="000E1F10" w:rsidRPr="001B7852" w:rsidRDefault="000E1F10" w:rsidP="000E1F10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Гарнаева д. 19</w:t>
            </w:r>
          </w:p>
        </w:tc>
      </w:tr>
    </w:tbl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0E1F10" w:rsidRPr="001B7852" w:rsidRDefault="000E1F10" w:rsidP="00F82F1A">
      <w:pPr>
        <w:jc w:val="both"/>
        <w:rPr>
          <w:rFonts w:ascii="Arial" w:hAnsi="Arial" w:cs="Arial"/>
        </w:rPr>
      </w:pPr>
    </w:p>
    <w:p w:rsidR="000E1F10" w:rsidRPr="001B7852" w:rsidRDefault="000E1F10" w:rsidP="000E1F10">
      <w:pPr>
        <w:ind w:left="5670"/>
        <w:rPr>
          <w:rFonts w:ascii="Arial" w:hAnsi="Arial" w:cs="Arial"/>
        </w:rPr>
      </w:pPr>
      <w:r w:rsidRPr="001B7852">
        <w:rPr>
          <w:rFonts w:ascii="Arial" w:hAnsi="Arial" w:cs="Arial"/>
        </w:rPr>
        <w:t>Приложение № 2</w:t>
      </w:r>
    </w:p>
    <w:p w:rsidR="000E1F10" w:rsidRPr="001B7852" w:rsidRDefault="000E1F10" w:rsidP="000E1F10">
      <w:pPr>
        <w:ind w:left="5670"/>
        <w:rPr>
          <w:rFonts w:ascii="Arial" w:hAnsi="Arial" w:cs="Arial"/>
        </w:rPr>
      </w:pPr>
      <w:r w:rsidRPr="001B7852">
        <w:rPr>
          <w:rFonts w:ascii="Arial" w:hAnsi="Arial" w:cs="Arial"/>
        </w:rPr>
        <w:t>к постановлению от 29.12.2018 № 2065</w:t>
      </w:r>
    </w:p>
    <w:p w:rsidR="000E1F10" w:rsidRPr="001B7852" w:rsidRDefault="000E1F10" w:rsidP="00F82F1A">
      <w:pPr>
        <w:jc w:val="both"/>
        <w:rPr>
          <w:rFonts w:ascii="Arial" w:hAnsi="Arial" w:cs="Arial"/>
        </w:rPr>
      </w:pPr>
    </w:p>
    <w:p w:rsidR="000E1F10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Перечень</w:t>
      </w:r>
    </w:p>
    <w:p w:rsidR="000E1F10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многоквартирных домов, расположенных на территории городского округа Жуковский</w:t>
      </w:r>
    </w:p>
    <w:p w:rsidR="00F82F1A" w:rsidRPr="001B7852" w:rsidRDefault="000E1F10" w:rsidP="000E1F10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Московской области, признанных аварийными и подлежащими реконструкции: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8"/>
        <w:gridCol w:w="2534"/>
      </w:tblGrid>
      <w:tr w:rsidR="000E1F10" w:rsidRPr="001B7852" w:rsidTr="001B7852">
        <w:tc>
          <w:tcPr>
            <w:tcW w:w="648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1</w:t>
            </w:r>
          </w:p>
        </w:tc>
        <w:tc>
          <w:tcPr>
            <w:tcW w:w="2534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Кирова, кор.7</w:t>
            </w:r>
          </w:p>
        </w:tc>
      </w:tr>
      <w:tr w:rsidR="000E1F10" w:rsidRPr="001B7852" w:rsidTr="001B7852">
        <w:tc>
          <w:tcPr>
            <w:tcW w:w="648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2</w:t>
            </w:r>
          </w:p>
        </w:tc>
        <w:tc>
          <w:tcPr>
            <w:tcW w:w="2534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Кирова, д.8</w:t>
            </w:r>
          </w:p>
        </w:tc>
      </w:tr>
      <w:tr w:rsidR="000E1F10" w:rsidRPr="001B7852" w:rsidTr="001B7852">
        <w:tc>
          <w:tcPr>
            <w:tcW w:w="648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3</w:t>
            </w:r>
          </w:p>
        </w:tc>
        <w:tc>
          <w:tcPr>
            <w:tcW w:w="2534" w:type="dxa"/>
            <w:shd w:val="clear" w:color="auto" w:fill="FFFFFF"/>
            <w:hideMark/>
          </w:tcPr>
          <w:p w:rsidR="000E1F10" w:rsidRPr="001B7852" w:rsidRDefault="000E1F10" w:rsidP="001B7852">
            <w:pPr>
              <w:shd w:val="clear" w:color="auto" w:fill="FFFFFF"/>
              <w:rPr>
                <w:rFonts w:ascii="Arial" w:hAnsi="Arial" w:cs="Arial"/>
              </w:rPr>
            </w:pPr>
            <w:r w:rsidRPr="001B7852">
              <w:rPr>
                <w:rFonts w:ascii="Arial" w:hAnsi="Arial" w:cs="Arial"/>
              </w:rPr>
              <w:t>Ул. Кирова, кор.9</w:t>
            </w:r>
          </w:p>
        </w:tc>
      </w:tr>
    </w:tbl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82F1A" w:rsidRPr="001B7852" w:rsidSect="00F82F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45"/>
    <w:rsid w:val="00082124"/>
    <w:rsid w:val="000E1F10"/>
    <w:rsid w:val="0013593E"/>
    <w:rsid w:val="001B7852"/>
    <w:rsid w:val="002309F5"/>
    <w:rsid w:val="002C0CA0"/>
    <w:rsid w:val="003E6B4B"/>
    <w:rsid w:val="004C40D4"/>
    <w:rsid w:val="004F7AD2"/>
    <w:rsid w:val="00594626"/>
    <w:rsid w:val="00675FD9"/>
    <w:rsid w:val="00680981"/>
    <w:rsid w:val="00707490"/>
    <w:rsid w:val="007F3D58"/>
    <w:rsid w:val="009C2DB2"/>
    <w:rsid w:val="009C7955"/>
    <w:rsid w:val="00AD716C"/>
    <w:rsid w:val="00C91801"/>
    <w:rsid w:val="00C96C17"/>
    <w:rsid w:val="00CD3D45"/>
    <w:rsid w:val="00F65B93"/>
    <w:rsid w:val="00F82F1A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2B89-C4BE-43E4-8285-84638A3F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82F1A"/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Cs w:val="20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szCs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szCs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szCs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szCs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eastAsia="Calibri"/>
      <w:lang w:eastAsia="en-US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eastAsia="Calibri" w:hAnsi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6</cp:revision>
  <dcterms:created xsi:type="dcterms:W3CDTF">2019-02-19T11:11:00Z</dcterms:created>
  <dcterms:modified xsi:type="dcterms:W3CDTF">2019-02-19T13:13:00Z</dcterms:modified>
</cp:coreProperties>
</file>